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0A6B43FF" w:rsidR="005E7DDA" w:rsidRDefault="00C81926" w:rsidP="00C81926">
      <w:pPr>
        <w:pStyle w:val="Title"/>
      </w:pPr>
      <w:r>
        <w:t xml:space="preserve">Departmental Guidelines for Promotion &amp; Tenure: </w:t>
      </w:r>
      <w:r w:rsidR="00021EA2">
        <w:t>Theatre and Dance</w:t>
      </w:r>
    </w:p>
    <w:p w14:paraId="7E6AC086" w14:textId="16BB4BE9" w:rsidR="00C81926" w:rsidRDefault="00A7430E" w:rsidP="00C81926">
      <w:r>
        <w:t xml:space="preserve">This document will </w:t>
      </w:r>
      <w:r w:rsidR="00C4039D">
        <w:t>detail guidelines for candidates applying for promotion and/or tenure at the University of Mary Washington in the Department</w:t>
      </w:r>
      <w:r w:rsidR="00021EA2">
        <w:t xml:space="preserve"> of Theatre and Dance</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4D6F93F1" w14:textId="77777777" w:rsidR="00F10BD1" w:rsidRDefault="00F10BD1" w:rsidP="00C81926"/>
    <w:p w14:paraId="53E98DEB" w14:textId="5E558717"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271B55" w:rsidRPr="00271B55">
        <w:t>3/23/26</w:t>
      </w:r>
      <w:r w:rsidR="00271B55">
        <w:t>.</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11559528" w14:textId="208821C2" w:rsidR="00222F29" w:rsidRDefault="00222F29" w:rsidP="00222F29">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w:t>
            </w:r>
            <w:r w:rsidRPr="002F5B27">
              <w:lastRenderedPageBreak/>
              <w:t>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6B4A9C29" w14:textId="77777777" w:rsidR="00C72F45" w:rsidRDefault="007E1D2B" w:rsidP="00D15D71">
            <w:pPr>
              <w:rPr>
                <w:rFonts w:eastAsiaTheme="majorEastAsia"/>
              </w:rPr>
            </w:pPr>
            <w:r w:rsidRPr="00D15D71">
              <w:rPr>
                <w:rFonts w:eastAsiaTheme="majorEastAsia"/>
              </w:rPr>
              <w:lastRenderedPageBreak/>
              <w:t xml:space="preserve">The Department of Theatre and Dance acknowledges that teaching occurs through studio practice, rehearsal and performance laboratories, applied production work, and close mentorship in addition to traditional classroom instruction. </w:t>
            </w:r>
          </w:p>
          <w:p w14:paraId="69766E03" w14:textId="77777777" w:rsidR="00C72F45" w:rsidRDefault="00C72F45" w:rsidP="00D15D71"/>
          <w:p w14:paraId="067F59A2" w14:textId="329A6DE3" w:rsidR="007E1D2B" w:rsidRPr="00D15D71" w:rsidRDefault="007E1D2B" w:rsidP="00D15D71">
            <w:r w:rsidRPr="00D15D71">
              <w:t>The candidate must demonstrate effective and innovative teaching through a sustained record of student learning in these environments, shown through multiple forms of evidence such as: syllabi and assignments; assessment tools (rubrics, prompts, learning outcomes); peer observations (in classrooms</w:t>
            </w:r>
            <w:r w:rsidRPr="00D15D71">
              <w:rPr>
                <w:rFonts w:eastAsiaTheme="majorEastAsia"/>
              </w:rPr>
              <w:t xml:space="preserve"> and</w:t>
            </w:r>
            <w:r w:rsidRPr="00D15D71">
              <w:t xml:space="preserve">, when relevant, in rehearsal or lab settings); student feedback; examples of student work; and reflective self-assessment that explains how teaching strategies evolved in response to student needs, peer input, and disciplinary standards. </w:t>
            </w:r>
          </w:p>
          <w:p w14:paraId="1EB4A313" w14:textId="77777777" w:rsidR="007E1D2B" w:rsidRPr="00D15D71" w:rsidRDefault="007E1D2B" w:rsidP="00D15D71"/>
          <w:p w14:paraId="336A405E" w14:textId="67D14AB1" w:rsidR="00B1642C" w:rsidRPr="0013568E" w:rsidRDefault="007E1D2B" w:rsidP="00D15D71">
            <w:r w:rsidRPr="00D15D71">
              <w:rPr>
                <w:rFonts w:eastAsiaTheme="majorEastAsia"/>
              </w:rPr>
              <w:lastRenderedPageBreak/>
              <w:t xml:space="preserve">When a faculty role includes instruction embedded in production work </w:t>
            </w:r>
            <w:r w:rsidRPr="00D15D71">
              <w:t>(e.g., coaching</w:t>
            </w:r>
            <w:r w:rsidR="00D83887">
              <w:t xml:space="preserve"> </w:t>
            </w:r>
            <w:r w:rsidR="00B66522">
              <w:t>or mentoring student work</w:t>
            </w:r>
            <w:r w:rsidRPr="00D15D71">
              <w:t>), the candidate may include documentation of learning goals and outcomes for that work, including how students were trained, supervised, and evaluated.</w:t>
            </w:r>
          </w:p>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4DE9727C" w14:textId="48FD4D43" w:rsidR="00222F29" w:rsidRDefault="00222F29" w:rsidP="00222F29">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E3AB3A0" w14:textId="77777777" w:rsidR="0072411E" w:rsidRDefault="00F06BF9" w:rsidP="00D15D71">
            <w:pPr>
              <w:rPr>
                <w:rFonts w:eastAsiaTheme="majorEastAsia"/>
              </w:rPr>
            </w:pPr>
            <w:r w:rsidRPr="00D15D71">
              <w:rPr>
                <w:rFonts w:eastAsiaTheme="majorEastAsia"/>
              </w:rPr>
              <w:t xml:space="preserve">The Department recognizes that faculty professional activity may take the form of scholarly publication, creative practice, technical or production practice, professional training or certification, administrative leadership in the arts, or </w:t>
            </w:r>
            <w:r w:rsidR="004A5D95" w:rsidRPr="00D15D71">
              <w:rPr>
                <w:rFonts w:eastAsiaTheme="majorEastAsia"/>
              </w:rPr>
              <w:t>a combination of these</w:t>
            </w:r>
            <w:r w:rsidRPr="00D15D71">
              <w:rPr>
                <w:rFonts w:eastAsiaTheme="majorEastAsia"/>
              </w:rPr>
              <w:t xml:space="preserve">. </w:t>
            </w:r>
          </w:p>
          <w:p w14:paraId="0301803C" w14:textId="77777777" w:rsidR="0072411E" w:rsidRDefault="0072411E" w:rsidP="00D15D71">
            <w:pPr>
              <w:rPr>
                <w:rFonts w:eastAsiaTheme="majorEastAsia"/>
              </w:rPr>
            </w:pPr>
          </w:p>
          <w:p w14:paraId="34972532" w14:textId="22D6A2D7" w:rsidR="004663E3" w:rsidRDefault="00582DF8" w:rsidP="00E441FF">
            <w:pPr>
              <w:rPr>
                <w:rFonts w:eastAsiaTheme="majorEastAsia"/>
              </w:rPr>
            </w:pPr>
            <w:r w:rsidRPr="00D15D71">
              <w:rPr>
                <w:rFonts w:eastAsiaTheme="majorEastAsia"/>
              </w:rPr>
              <w:t>For practitioner</w:t>
            </w:r>
            <w:r w:rsidR="00FF4AAD" w:rsidRPr="00D15D71">
              <w:rPr>
                <w:rFonts w:eastAsiaTheme="majorEastAsia"/>
              </w:rPr>
              <w:t>-</w:t>
            </w:r>
            <w:r w:rsidRPr="00D15D71">
              <w:rPr>
                <w:rFonts w:eastAsiaTheme="majorEastAsia"/>
              </w:rPr>
              <w:t xml:space="preserve">faculty such as directors, designers, choreographers, actors, stage managers, technical directors, technicians, producers, dramaturgs, and coaches, UMW Theatre functions as </w:t>
            </w:r>
            <w:r w:rsidR="00C461F6">
              <w:rPr>
                <w:rFonts w:eastAsiaTheme="majorEastAsia"/>
              </w:rPr>
              <w:t>the primary</w:t>
            </w:r>
            <w:r w:rsidRPr="00D15D71">
              <w:rPr>
                <w:rFonts w:eastAsiaTheme="majorEastAsia"/>
              </w:rPr>
              <w:t xml:space="preserve"> professional venue</w:t>
            </w:r>
            <w:r w:rsidR="00F06BF9" w:rsidRPr="00D15D71">
              <w:rPr>
                <w:rFonts w:eastAsiaTheme="majorEastAsia"/>
              </w:rPr>
              <w:t xml:space="preserve">. </w:t>
            </w:r>
            <w:r w:rsidR="001B444E" w:rsidRPr="00D15D71">
              <w:rPr>
                <w:rFonts w:eastAsiaTheme="majorEastAsia"/>
              </w:rPr>
              <w:t xml:space="preserve">The candidate for </w:t>
            </w:r>
            <w:r w:rsidR="00F06BF9" w:rsidRPr="00D15D71">
              <w:rPr>
                <w:rFonts w:eastAsiaTheme="majorEastAsia"/>
              </w:rPr>
              <w:t xml:space="preserve">Senior Lecturer should show evidence that they have developed and strengthened their professional practice within UMW Theatre and have established a consistent record of rigor, growth, and contribution to the program’s artistic and technical processes. </w:t>
            </w:r>
          </w:p>
          <w:p w14:paraId="6F929EA8" w14:textId="77777777" w:rsidR="004663E3" w:rsidRPr="00D15D71" w:rsidRDefault="004663E3" w:rsidP="00D15D71">
            <w:pPr>
              <w:rPr>
                <w:rFonts w:eastAsiaTheme="majorEastAsia"/>
              </w:rPr>
            </w:pPr>
          </w:p>
          <w:p w14:paraId="61596B83" w14:textId="257AB586" w:rsidR="00F06BF9" w:rsidRPr="00D15D71" w:rsidRDefault="00F06BF9" w:rsidP="00D15D71">
            <w:r w:rsidRPr="00D15D71">
              <w:rPr>
                <w:rFonts w:eastAsiaTheme="majorEastAsia"/>
              </w:rPr>
              <w:t>While practitioner</w:t>
            </w:r>
            <w:r w:rsidR="007C76BE" w:rsidRPr="00D15D71">
              <w:rPr>
                <w:rFonts w:eastAsiaTheme="majorEastAsia"/>
              </w:rPr>
              <w:t>-</w:t>
            </w:r>
            <w:r w:rsidRPr="00D15D71">
              <w:rPr>
                <w:rFonts w:eastAsiaTheme="majorEastAsia"/>
              </w:rPr>
              <w:t>faculty may pursue additional professional work beyond campus, their primary responsibility is to demonstrate the ability to contribute effectively to the creative, technical, and collaborative practices of UMW Theatre.</w:t>
            </w:r>
          </w:p>
          <w:p w14:paraId="5CED7BF9" w14:textId="77777777" w:rsidR="004663E3" w:rsidRPr="00D15D71" w:rsidRDefault="004663E3" w:rsidP="00D15D71">
            <w:pPr>
              <w:rPr>
                <w:rFonts w:eastAsiaTheme="majorEastAsia"/>
              </w:rPr>
            </w:pPr>
          </w:p>
          <w:p w14:paraId="333938D7" w14:textId="0DA31004" w:rsidR="001D4569" w:rsidRPr="00DE7B42" w:rsidRDefault="001B444E" w:rsidP="00D15D71">
            <w:r w:rsidRPr="00D15D71">
              <w:rPr>
                <w:rFonts w:eastAsiaTheme="majorEastAsia"/>
              </w:rPr>
              <w:lastRenderedPageBreak/>
              <w:t>The candidate</w:t>
            </w:r>
            <w:r w:rsidR="00F06BF9" w:rsidRPr="00D15D71">
              <w:rPr>
                <w:rFonts w:eastAsiaTheme="majorEastAsia"/>
              </w:rPr>
              <w:t xml:space="preserve"> for promotion to Senior Lecturer should demonstrate engagement in professional activity that extends beyond basic professional currency. Depending on their specialization, </w:t>
            </w:r>
            <w:r w:rsidRPr="00D15D71">
              <w:rPr>
                <w:rFonts w:eastAsiaTheme="majorEastAsia"/>
              </w:rPr>
              <w:t>the candidate</w:t>
            </w:r>
            <w:r w:rsidR="00F06BF9" w:rsidRPr="00D15D71">
              <w:rPr>
                <w:rFonts w:eastAsiaTheme="majorEastAsia"/>
              </w:rPr>
              <w:t xml:space="preserve"> may document activities such as creative, technical, or production work in UMW Theatre</w:t>
            </w:r>
            <w:r w:rsidR="0037098E">
              <w:rPr>
                <w:rFonts w:eastAsiaTheme="majorEastAsia"/>
              </w:rPr>
              <w:t xml:space="preserve"> or other venues</w:t>
            </w:r>
            <w:r w:rsidR="00CE6E0C" w:rsidRPr="00D15D71">
              <w:rPr>
                <w:rFonts w:eastAsiaTheme="majorEastAsia"/>
              </w:rPr>
              <w:t>,</w:t>
            </w:r>
            <w:r w:rsidR="00F06BF9" w:rsidRPr="00D15D71">
              <w:rPr>
                <w:rFonts w:eastAsiaTheme="majorEastAsia"/>
              </w:rPr>
              <w:t xml:space="preserve"> participation in professional development or credentialing</w:t>
            </w:r>
            <w:r w:rsidR="00CE6E0C" w:rsidRPr="00D15D71">
              <w:rPr>
                <w:rFonts w:eastAsiaTheme="majorEastAsia"/>
              </w:rPr>
              <w:t>,</w:t>
            </w:r>
            <w:r w:rsidR="00F06BF9" w:rsidRPr="00D15D71">
              <w:rPr>
                <w:rFonts w:eastAsiaTheme="majorEastAsia"/>
              </w:rPr>
              <w:t xml:space="preserve"> dissemination to the public or professional community</w:t>
            </w:r>
            <w:r w:rsidR="00CE6E0C" w:rsidRPr="00D15D71">
              <w:rPr>
                <w:rFonts w:eastAsiaTheme="majorEastAsia"/>
              </w:rPr>
              <w:t>,</w:t>
            </w:r>
            <w:r w:rsidR="00F06BF9" w:rsidRPr="00D15D71">
              <w:rPr>
                <w:rFonts w:eastAsiaTheme="majorEastAsia"/>
              </w:rPr>
              <w:t xml:space="preserve"> or contributions to professional organizations. </w:t>
            </w:r>
            <w:r w:rsidRPr="00D15D71">
              <w:rPr>
                <w:rFonts w:eastAsiaTheme="majorEastAsia"/>
              </w:rPr>
              <w:t>The candidate</w:t>
            </w:r>
            <w:r w:rsidR="00F06BF9" w:rsidRPr="00D15D71">
              <w:rPr>
                <w:rFonts w:eastAsiaTheme="majorEastAsia"/>
              </w:rPr>
              <w:t xml:space="preserve"> should contextualize their work to </w:t>
            </w:r>
            <w:r w:rsidR="00A32A90" w:rsidRPr="00D15D71">
              <w:rPr>
                <w:rFonts w:eastAsiaTheme="majorEastAsia"/>
              </w:rPr>
              <w:t>reflect its alignment</w:t>
            </w:r>
            <w:r w:rsidR="00F06BF9" w:rsidRPr="00D15D71">
              <w:rPr>
                <w:rFonts w:eastAsiaTheme="majorEastAsia"/>
              </w:rPr>
              <w:t xml:space="preserve"> with disciplinary expectations.</w:t>
            </w:r>
          </w:p>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5D96405A" w14:textId="6947031E" w:rsidR="00222F29" w:rsidRDefault="00222F29" w:rsidP="00222F29">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0281581E" w14:textId="7A0680B6" w:rsidR="005639DE" w:rsidRPr="00D15D71" w:rsidRDefault="001B444E" w:rsidP="00D15D71">
            <w:r w:rsidRPr="00D15D71">
              <w:t>The candidate</w:t>
            </w:r>
            <w:r w:rsidR="005639DE" w:rsidRPr="00D15D71">
              <w:t xml:space="preserve"> for Senior Lecturer should demonstrate a consistent record of service to the department, </w:t>
            </w:r>
            <w:r w:rsidR="005405F8">
              <w:t>institu</w:t>
            </w:r>
            <w:r w:rsidR="00DB7A3A">
              <w:t>t</w:t>
            </w:r>
            <w:r w:rsidR="005405F8">
              <w:t>ion</w:t>
            </w:r>
            <w:r w:rsidR="005639DE" w:rsidRPr="00D15D71">
              <w:t xml:space="preserve">, and profession. In Theatre and Dance, service includes advising, committee participation at the department level and at the college and/or university levels, and the production support work that sustains the department’s public mission and student learning. </w:t>
            </w:r>
          </w:p>
          <w:p w14:paraId="371E255B" w14:textId="77777777" w:rsidR="005639DE" w:rsidRPr="00D15D71" w:rsidRDefault="005639DE" w:rsidP="00D15D71"/>
          <w:p w14:paraId="1A8BDF37" w14:textId="77777777" w:rsidR="005639DE" w:rsidRPr="00D15D71" w:rsidRDefault="005639DE" w:rsidP="00D15D71">
            <w:r w:rsidRPr="00D15D71">
              <w:t>Beyond formal assignments, faculty are expected to contribute to a collegial environment by offering discipline-appropriate assistance when it strengthens shared work (such as a</w:t>
            </w:r>
            <w:r w:rsidRPr="00D15D71">
              <w:rPr>
                <w:rFonts w:eastAsiaTheme="minorHAnsi"/>
              </w:rPr>
              <w:t>ssisting in the realization of design and technical elements for all productions</w:t>
            </w:r>
            <w:r w:rsidRPr="00D15D71">
              <w:t xml:space="preserve">, offering dramaturgical insight, coaching actors, or assisting with technical or administrative tasks). Faculty also contribute substantially through student recruitment and retention efforts, which are essential to a production-centered program. </w:t>
            </w:r>
          </w:p>
          <w:p w14:paraId="02FF1295" w14:textId="77777777" w:rsidR="005639DE" w:rsidRPr="00D15D71" w:rsidRDefault="005639DE" w:rsidP="00D15D71"/>
          <w:p w14:paraId="40652E80" w14:textId="71C0EB10" w:rsidR="007F04C2" w:rsidRDefault="001B444E" w:rsidP="00D15D71">
            <w:r w:rsidRPr="00D15D71">
              <w:t>The candidate</w:t>
            </w:r>
            <w:r w:rsidR="005639DE" w:rsidRPr="00D15D71">
              <w:t xml:space="preserve"> </w:t>
            </w:r>
            <w:r w:rsidR="00BE2AF2">
              <w:t>must</w:t>
            </w:r>
            <w:r w:rsidR="00BE2AF2" w:rsidRPr="00D15D71">
              <w:t xml:space="preserve"> </w:t>
            </w:r>
            <w:r w:rsidR="005639DE" w:rsidRPr="00D15D71">
              <w:t xml:space="preserve">document both the scope and impact of their service, including the ways in which their contributions have </w:t>
            </w:r>
            <w:r w:rsidR="005639DE" w:rsidRPr="00D15D71">
              <w:lastRenderedPageBreak/>
              <w:t>strengthened operations, student experience, or departmental initiatives.</w:t>
            </w:r>
          </w:p>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2E870E10" w14:textId="35B45740" w:rsidR="00222F29" w:rsidRDefault="00222F29" w:rsidP="00222F29">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00E435C4" w14:textId="77777777" w:rsidR="002C02B3" w:rsidRPr="00D15D71" w:rsidRDefault="002C02B3" w:rsidP="00D15D71">
            <w:r w:rsidRPr="00D15D71">
              <w:rPr>
                <w:rFonts w:eastAsiaTheme="majorEastAsia"/>
              </w:rPr>
              <w:t xml:space="preserve">The Department of Theatre and Dance acknowledges that teaching occurs through studio practice, rehearsal and performance laboratories, applied production work, and close mentorship in addition to traditional classroom instruction. </w:t>
            </w:r>
            <w:r w:rsidRPr="00D15D71">
              <w:t>The candidate must demonstrate effective and innovative teaching through a sustained record of student learning in these environments, shown through multiple forms of evidence such as: syllabi and assignments; assessment tools (rubrics, prompts, learning outcomes); peer observations (in classrooms</w:t>
            </w:r>
            <w:r w:rsidRPr="00D15D71">
              <w:rPr>
                <w:rFonts w:eastAsiaTheme="majorEastAsia"/>
              </w:rPr>
              <w:t xml:space="preserve"> and</w:t>
            </w:r>
            <w:r w:rsidRPr="00D15D71">
              <w:t xml:space="preserve">, when relevant, in rehearsal or lab settings); student feedback; examples of student work; and reflective self-assessment that explains how teaching strategies evolved in response to student needs, peer input, and disciplinary standards. </w:t>
            </w:r>
          </w:p>
          <w:p w14:paraId="5D3C0323" w14:textId="77777777" w:rsidR="002C02B3" w:rsidRPr="00D15D71" w:rsidRDefault="002C02B3" w:rsidP="00D15D71"/>
          <w:p w14:paraId="54DC04A7" w14:textId="2D8834FA" w:rsidR="001B6F77" w:rsidRPr="00720284" w:rsidRDefault="002C02B3" w:rsidP="00D15D71">
            <w:r w:rsidRPr="00D15D71">
              <w:rPr>
                <w:rFonts w:eastAsiaTheme="majorEastAsia"/>
              </w:rPr>
              <w:t xml:space="preserve">When a faculty role includes instruction embedded in production work </w:t>
            </w:r>
            <w:r w:rsidRPr="00D15D71">
              <w:t>(e.g., coaching</w:t>
            </w:r>
            <w:r w:rsidR="00F209C2">
              <w:t xml:space="preserve"> or mentoring student work</w:t>
            </w:r>
            <w:r w:rsidRPr="00D15D71">
              <w:t>), the candidate may include documentation of learning goals and outcomes for that work, including how students were trained, supervised, and evaluated.</w:t>
            </w:r>
          </w:p>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p w14:paraId="30799CAF" w14:textId="1617B1B1" w:rsidR="00222F29" w:rsidRDefault="00222F29" w:rsidP="00222F29">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6E1A6E" w:rsidRDefault="19894D7F">
            <w:pPr>
              <w:rPr>
                <w:b/>
                <w:bCs/>
              </w:rPr>
            </w:pPr>
            <w:r w:rsidRPr="006E1A6E">
              <w:rPr>
                <w:b/>
                <w:bCs/>
              </w:rPr>
              <w:t xml:space="preserve">Guidelines for How Criteria for Scholarly, Creative, and Professional Activity Are </w:t>
            </w:r>
            <w:r w:rsidR="3825F6BA" w:rsidRPr="006E1A6E">
              <w:rPr>
                <w:b/>
                <w:bCs/>
              </w:rPr>
              <w:t>Met</w:t>
            </w:r>
            <w:r w:rsidRPr="006E1A6E">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4DE0DDBB" w14:textId="77777777" w:rsidR="00DC15BB" w:rsidRDefault="006E1A6E" w:rsidP="00752AC3">
            <w:pPr>
              <w:rPr>
                <w:rFonts w:eastAsiaTheme="majorEastAsia"/>
              </w:rPr>
            </w:pPr>
            <w:r w:rsidRPr="00752AC3">
              <w:rPr>
                <w:rFonts w:eastAsiaTheme="majorEastAsia"/>
              </w:rPr>
              <w:t xml:space="preserve">The Department recognizes that faculty professional activity may take the form of scholarly publication, creative practice, technical or production practice, professional training or certification, administrative leadership in the arts, or a combination of these. </w:t>
            </w:r>
          </w:p>
          <w:p w14:paraId="784D7ABF" w14:textId="77777777" w:rsidR="00DC15BB" w:rsidRDefault="00DC15BB" w:rsidP="00752AC3">
            <w:pPr>
              <w:rPr>
                <w:rFonts w:eastAsiaTheme="majorEastAsia"/>
              </w:rPr>
            </w:pPr>
          </w:p>
          <w:p w14:paraId="21781FE7" w14:textId="01F0465F" w:rsidR="006E1A6E" w:rsidRPr="00752AC3" w:rsidRDefault="00582DF8" w:rsidP="00264BD5">
            <w:pPr>
              <w:rPr>
                <w:rFonts w:eastAsiaTheme="majorEastAsia"/>
              </w:rPr>
            </w:pPr>
            <w:r w:rsidRPr="00752AC3">
              <w:rPr>
                <w:rFonts w:eastAsiaTheme="majorEastAsia"/>
              </w:rPr>
              <w:t>For practitioner</w:t>
            </w:r>
            <w:r w:rsidR="00FF4AAD" w:rsidRPr="00752AC3">
              <w:rPr>
                <w:rFonts w:eastAsiaTheme="majorEastAsia"/>
              </w:rPr>
              <w:t>-</w:t>
            </w:r>
            <w:r w:rsidRPr="00752AC3">
              <w:rPr>
                <w:rFonts w:eastAsiaTheme="majorEastAsia"/>
              </w:rPr>
              <w:t xml:space="preserve">faculty such as directors, designers, choreographers, actors, stage managers, technical directors, technicians, producers, dramaturgs, and coaches, UMW Theatre functions as </w:t>
            </w:r>
            <w:r w:rsidR="00D13C8F">
              <w:rPr>
                <w:rFonts w:eastAsiaTheme="majorEastAsia"/>
              </w:rPr>
              <w:t>the primary</w:t>
            </w:r>
            <w:r w:rsidR="00D13C8F" w:rsidRPr="00752AC3">
              <w:rPr>
                <w:rFonts w:eastAsiaTheme="majorEastAsia"/>
              </w:rPr>
              <w:t xml:space="preserve"> </w:t>
            </w:r>
            <w:r w:rsidRPr="00752AC3">
              <w:rPr>
                <w:rFonts w:eastAsiaTheme="majorEastAsia"/>
              </w:rPr>
              <w:t>professional venue</w:t>
            </w:r>
            <w:r w:rsidR="006E1A6E" w:rsidRPr="00752AC3">
              <w:rPr>
                <w:rFonts w:eastAsiaTheme="majorEastAsia"/>
              </w:rPr>
              <w:t>. While practitioner</w:t>
            </w:r>
            <w:r w:rsidR="00FF4AAD" w:rsidRPr="00752AC3">
              <w:rPr>
                <w:rFonts w:eastAsiaTheme="majorEastAsia"/>
              </w:rPr>
              <w:t>-</w:t>
            </w:r>
            <w:r w:rsidR="006E1A6E" w:rsidRPr="00752AC3">
              <w:rPr>
                <w:rFonts w:eastAsiaTheme="majorEastAsia"/>
              </w:rPr>
              <w:t>faculty may pursue additional work beyond campus when feasible, they must first and foremost demonstrate the ability to thrive within the creative, technical, and collaborative processes of UMW Theatre.</w:t>
            </w:r>
          </w:p>
          <w:p w14:paraId="2C99530F" w14:textId="77777777" w:rsidR="00DC78AB" w:rsidRPr="00752AC3" w:rsidRDefault="00DC78AB" w:rsidP="00752AC3"/>
          <w:p w14:paraId="186CB73D" w14:textId="7A377ABF" w:rsidR="006E1A6E" w:rsidRPr="00752AC3" w:rsidRDefault="006E1A6E" w:rsidP="00752AC3">
            <w:pPr>
              <w:rPr>
                <w:rFonts w:eastAsiaTheme="majorEastAsia"/>
              </w:rPr>
            </w:pPr>
            <w:r w:rsidRPr="00752AC3">
              <w:rPr>
                <w:rFonts w:eastAsiaTheme="majorEastAsia"/>
              </w:rPr>
              <w:t xml:space="preserve">For tenure and promotion to Associate Professor, </w:t>
            </w:r>
            <w:r w:rsidR="001B444E" w:rsidRPr="00752AC3">
              <w:rPr>
                <w:rFonts w:eastAsiaTheme="majorEastAsia"/>
              </w:rPr>
              <w:t>the candidate</w:t>
            </w:r>
            <w:r w:rsidRPr="00752AC3">
              <w:rPr>
                <w:rFonts w:eastAsiaTheme="majorEastAsia"/>
              </w:rPr>
              <w:t xml:space="preserve"> </w:t>
            </w:r>
            <w:r w:rsidR="00063854" w:rsidRPr="00752AC3">
              <w:rPr>
                <w:rFonts w:eastAsiaTheme="majorEastAsia"/>
              </w:rPr>
              <w:t>must</w:t>
            </w:r>
            <w:r w:rsidRPr="00752AC3">
              <w:rPr>
                <w:rFonts w:eastAsiaTheme="majorEastAsia"/>
              </w:rPr>
              <w:t xml:space="preserve"> demonstrate a sustained pattern of scholarly, creative, technical, and/or professional activity that </w:t>
            </w:r>
            <w:r w:rsidR="00A112EF" w:rsidRPr="00752AC3">
              <w:rPr>
                <w:rFonts w:eastAsiaTheme="majorEastAsia"/>
              </w:rPr>
              <w:t>meets</w:t>
            </w:r>
            <w:r w:rsidRPr="00752AC3">
              <w:rPr>
                <w:rFonts w:eastAsiaTheme="majorEastAsia"/>
              </w:rPr>
              <w:t xml:space="preserve"> the standards and evaluative practices of their discipline. </w:t>
            </w:r>
            <w:r w:rsidR="00F0684C" w:rsidRPr="00752AC3">
              <w:rPr>
                <w:rFonts w:eastAsiaTheme="majorEastAsia"/>
              </w:rPr>
              <w:t>External a</w:t>
            </w:r>
            <w:r w:rsidR="00CF0649" w:rsidRPr="00752AC3">
              <w:rPr>
                <w:rFonts w:eastAsiaTheme="majorEastAsia"/>
              </w:rPr>
              <w:t xml:space="preserve">ctivity that </w:t>
            </w:r>
            <w:r w:rsidR="00F0684C" w:rsidRPr="00752AC3">
              <w:rPr>
                <w:rFonts w:eastAsiaTheme="majorEastAsia"/>
              </w:rPr>
              <w:t>extends beyond the institution</w:t>
            </w:r>
            <w:r w:rsidRPr="00752AC3">
              <w:rPr>
                <w:rFonts w:eastAsiaTheme="majorEastAsia"/>
              </w:rPr>
              <w:t xml:space="preserve"> must be documented and contextualized clearly so that its rigor</w:t>
            </w:r>
            <w:r w:rsidR="001F473D" w:rsidRPr="00752AC3">
              <w:rPr>
                <w:rFonts w:eastAsiaTheme="majorEastAsia"/>
              </w:rPr>
              <w:t xml:space="preserve"> </w:t>
            </w:r>
            <w:r w:rsidRPr="00752AC3">
              <w:rPr>
                <w:rFonts w:eastAsiaTheme="majorEastAsia"/>
              </w:rPr>
              <w:t>and professional relevance are evident to disciplinary peers.</w:t>
            </w:r>
          </w:p>
          <w:p w14:paraId="4D33429E" w14:textId="77777777" w:rsidR="00C20EFD" w:rsidRPr="00752AC3" w:rsidRDefault="00C20EFD" w:rsidP="00752AC3"/>
          <w:p w14:paraId="15928966" w14:textId="237F0D2E" w:rsidR="0057299D" w:rsidRPr="00752AC3" w:rsidRDefault="001B444E" w:rsidP="00752AC3">
            <w:r w:rsidRPr="00752AC3">
              <w:rPr>
                <w:rFonts w:eastAsiaTheme="majorEastAsia"/>
              </w:rPr>
              <w:t>The candidate</w:t>
            </w:r>
            <w:r w:rsidR="006E1A6E" w:rsidRPr="00752AC3">
              <w:rPr>
                <w:rFonts w:eastAsiaTheme="majorEastAsia"/>
              </w:rPr>
              <w:t xml:space="preserve"> may demonstrate professional </w:t>
            </w:r>
            <w:r w:rsidR="00802653">
              <w:rPr>
                <w:rFonts w:eastAsiaTheme="majorEastAsia"/>
              </w:rPr>
              <w:t>activity</w:t>
            </w:r>
            <w:r w:rsidR="00802653" w:rsidRPr="00752AC3">
              <w:rPr>
                <w:rFonts w:eastAsiaTheme="majorEastAsia"/>
              </w:rPr>
              <w:t xml:space="preserve"> </w:t>
            </w:r>
            <w:r w:rsidR="006E1A6E" w:rsidRPr="00752AC3">
              <w:rPr>
                <w:rFonts w:eastAsiaTheme="majorEastAsia"/>
              </w:rPr>
              <w:t xml:space="preserve">through </w:t>
            </w:r>
            <w:r w:rsidR="0036436A" w:rsidRPr="00752AC3">
              <w:rPr>
                <w:rFonts w:eastAsiaTheme="majorEastAsia"/>
              </w:rPr>
              <w:t>a variety of venues or evaluative contexts</w:t>
            </w:r>
            <w:r w:rsidR="001F473D" w:rsidRPr="00752AC3">
              <w:rPr>
                <w:rFonts w:eastAsiaTheme="majorEastAsia"/>
              </w:rPr>
              <w:t xml:space="preserve">. </w:t>
            </w:r>
            <w:r w:rsidR="00F5587A" w:rsidRPr="00752AC3">
              <w:rPr>
                <w:rFonts w:eastAsiaTheme="majorEastAsia"/>
              </w:rPr>
              <w:t>Examples of professional contexts include but are not limited to</w:t>
            </w:r>
            <w:r w:rsidR="00BC3BBF" w:rsidRPr="00752AC3">
              <w:rPr>
                <w:rFonts w:eastAsiaTheme="majorEastAsia"/>
              </w:rPr>
              <w:t>: c</w:t>
            </w:r>
            <w:r w:rsidR="006E1A6E" w:rsidRPr="00752AC3">
              <w:rPr>
                <w:rFonts w:eastAsiaTheme="majorEastAsia"/>
              </w:rPr>
              <w:t>reative, technical, or production practice with peer evaluation</w:t>
            </w:r>
            <w:r w:rsidR="006E1A6E" w:rsidRPr="00752AC3">
              <w:t xml:space="preserve">, such as directing, design, choreography, technical leadership, acting, stage management, producing, </w:t>
            </w:r>
            <w:r w:rsidR="006E1A6E" w:rsidRPr="00752AC3">
              <w:lastRenderedPageBreak/>
              <w:t>coaching, or dramaturgy, with documentation of process, standards, and outcomes;</w:t>
            </w:r>
            <w:r w:rsidR="00BC3BBF" w:rsidRPr="00752AC3">
              <w:t xml:space="preserve"> d</w:t>
            </w:r>
            <w:r w:rsidR="006E1A6E" w:rsidRPr="00752AC3">
              <w:rPr>
                <w:rFonts w:eastAsiaTheme="majorEastAsia"/>
              </w:rPr>
              <w:t>issemination</w:t>
            </w:r>
            <w:r w:rsidR="00F5587A" w:rsidRPr="00752AC3">
              <w:rPr>
                <w:rFonts w:eastAsiaTheme="majorEastAsia"/>
              </w:rPr>
              <w:t xml:space="preserve"> of expertise</w:t>
            </w:r>
            <w:r w:rsidR="006E1A6E" w:rsidRPr="00752AC3">
              <w:rPr>
                <w:rFonts w:eastAsiaTheme="majorEastAsia"/>
              </w:rPr>
              <w:t xml:space="preserve"> beyond campus</w:t>
            </w:r>
            <w:r w:rsidR="006E1A6E" w:rsidRPr="00752AC3">
              <w:t>, including conference presentations, workshops, invited lectures, adjudication, leadership or participation in professional organizations, externally shared methodologies, published materials, or publicly accessible professional resources;</w:t>
            </w:r>
            <w:r w:rsidR="00BC3BBF" w:rsidRPr="00752AC3">
              <w:t xml:space="preserve"> t</w:t>
            </w:r>
            <w:r w:rsidR="006E1A6E" w:rsidRPr="00752AC3">
              <w:rPr>
                <w:rFonts w:eastAsiaTheme="majorEastAsia"/>
              </w:rPr>
              <w:t>raditional scholarship</w:t>
            </w:r>
            <w:r w:rsidR="006E1A6E" w:rsidRPr="00752AC3">
              <w:t>, including peer</w:t>
            </w:r>
            <w:r w:rsidR="00FF4AAD" w:rsidRPr="00752AC3">
              <w:t>-</w:t>
            </w:r>
            <w:r w:rsidR="006E1A6E" w:rsidRPr="00752AC3">
              <w:t>reviewed articles, book chapters, books, juried conference papers, editorial work, or research grants;</w:t>
            </w:r>
            <w:r w:rsidR="00BC3BBF" w:rsidRPr="00752AC3">
              <w:t xml:space="preserve"> </w:t>
            </w:r>
            <w:r w:rsidR="00F5587A" w:rsidRPr="00752AC3">
              <w:t xml:space="preserve">and </w:t>
            </w:r>
            <w:r w:rsidR="00BC3BBF" w:rsidRPr="00752AC3">
              <w:t>p</w:t>
            </w:r>
            <w:r w:rsidR="006E1A6E" w:rsidRPr="00752AC3">
              <w:rPr>
                <w:rFonts w:eastAsiaTheme="majorEastAsia"/>
              </w:rPr>
              <w:t>rofessional credential</w:t>
            </w:r>
            <w:r w:rsidR="00F5587A" w:rsidRPr="00752AC3">
              <w:rPr>
                <w:rFonts w:eastAsiaTheme="majorEastAsia"/>
              </w:rPr>
              <w:t>ing</w:t>
            </w:r>
            <w:r w:rsidR="006E1A6E" w:rsidRPr="00752AC3">
              <w:rPr>
                <w:rFonts w:eastAsiaTheme="majorEastAsia"/>
              </w:rPr>
              <w:t xml:space="preserve"> </w:t>
            </w:r>
            <w:r w:rsidR="00F5587A" w:rsidRPr="00752AC3">
              <w:rPr>
                <w:rFonts w:eastAsiaTheme="majorEastAsia"/>
              </w:rPr>
              <w:t>or</w:t>
            </w:r>
            <w:r w:rsidR="006E1A6E" w:rsidRPr="00752AC3">
              <w:rPr>
                <w:rFonts w:eastAsiaTheme="majorEastAsia"/>
              </w:rPr>
              <w:t xml:space="preserve"> advanced training</w:t>
            </w:r>
            <w:r w:rsidR="006E1A6E" w:rsidRPr="00752AC3">
              <w:t xml:space="preserve"> that signal standing in the field, when the candidate explains the rigor, selectivity, and relevance of the work.</w:t>
            </w:r>
            <w:r w:rsidR="003E384C">
              <w:t xml:space="preserve"> Letters and evaluations</w:t>
            </w:r>
            <w:r w:rsidR="00B94F18">
              <w:t xml:space="preserve"> from qualified peers may be </w:t>
            </w:r>
            <w:r w:rsidR="00D26F90">
              <w:t xml:space="preserve">included to further </w:t>
            </w:r>
            <w:r w:rsidR="00C24088">
              <w:t>contextualize the work.</w:t>
            </w:r>
          </w:p>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334F1838" w14:textId="6B54089A" w:rsidR="00222F29" w:rsidRDefault="00222F29" w:rsidP="00222F29">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t>
            </w:r>
            <w:r w:rsidRPr="006E295B">
              <w:lastRenderedPageBreak/>
              <w:t>within professional organizations. Community outreach activities that rely on a faculty member’s academic expertise and serve to connect the University with the community can also be recognized in this category.</w:t>
            </w:r>
          </w:p>
        </w:tc>
        <w:tc>
          <w:tcPr>
            <w:tcW w:w="4675" w:type="dxa"/>
          </w:tcPr>
          <w:p w14:paraId="4144AD5F" w14:textId="60AC7095" w:rsidR="00134B4B" w:rsidRPr="009654D5" w:rsidRDefault="00880A2F" w:rsidP="009654D5">
            <w:r w:rsidRPr="009654D5">
              <w:lastRenderedPageBreak/>
              <w:t>The candidate</w:t>
            </w:r>
            <w:r w:rsidR="00A81C34" w:rsidRPr="009654D5">
              <w:t xml:space="preserve"> for Associate Professor </w:t>
            </w:r>
            <w:r w:rsidR="001B444E" w:rsidRPr="009654D5">
              <w:t>must</w:t>
            </w:r>
            <w:r w:rsidR="00A81C34" w:rsidRPr="009654D5">
              <w:t xml:space="preserve"> demonstrate a consistent record of service to the department, </w:t>
            </w:r>
            <w:r w:rsidR="00224214">
              <w:t>institution</w:t>
            </w:r>
            <w:r w:rsidR="00A81C34" w:rsidRPr="009654D5">
              <w:t>, and profession. In Theatre and Dance, serv</w:t>
            </w:r>
            <w:r w:rsidR="001B444E" w:rsidRPr="009654D5">
              <w:t>i</w:t>
            </w:r>
            <w:r w:rsidR="00A81C34" w:rsidRPr="009654D5">
              <w:t>ce includes advising, committee participation</w:t>
            </w:r>
            <w:r w:rsidR="00D73A8F" w:rsidRPr="009654D5">
              <w:t xml:space="preserve"> at the department </w:t>
            </w:r>
            <w:r w:rsidR="001863CE" w:rsidRPr="009654D5">
              <w:t>level</w:t>
            </w:r>
            <w:r w:rsidR="00537813" w:rsidRPr="009654D5">
              <w:t xml:space="preserve"> </w:t>
            </w:r>
            <w:r w:rsidR="00D73A8F" w:rsidRPr="009654D5">
              <w:t>and</w:t>
            </w:r>
            <w:r w:rsidR="00535B75" w:rsidRPr="009654D5">
              <w:t xml:space="preserve"> </w:t>
            </w:r>
            <w:r w:rsidR="001863CE" w:rsidRPr="009654D5">
              <w:t xml:space="preserve">at the </w:t>
            </w:r>
            <w:r w:rsidR="00535B75" w:rsidRPr="009654D5">
              <w:t>college</w:t>
            </w:r>
            <w:r w:rsidR="001863CE" w:rsidRPr="009654D5">
              <w:t xml:space="preserve"> and/or</w:t>
            </w:r>
            <w:r w:rsidR="00535B75" w:rsidRPr="009654D5">
              <w:t xml:space="preserve"> university level</w:t>
            </w:r>
            <w:r w:rsidR="00B66BFE" w:rsidRPr="009654D5">
              <w:t>s</w:t>
            </w:r>
            <w:r w:rsidR="00A81C34" w:rsidRPr="009654D5">
              <w:t xml:space="preserve">, and the production support work that sustains the department’s public mission and student learning. </w:t>
            </w:r>
          </w:p>
          <w:p w14:paraId="7E7B45A2" w14:textId="77777777" w:rsidR="00134B4B" w:rsidRPr="009654D5" w:rsidRDefault="00134B4B" w:rsidP="009654D5"/>
          <w:p w14:paraId="500B8455" w14:textId="77777777" w:rsidR="000D1A50" w:rsidRPr="009654D5" w:rsidRDefault="00A81C34" w:rsidP="009654D5">
            <w:r w:rsidRPr="009654D5">
              <w:t>Beyond formal assignments, faculty are expected to contribute to a collegial environment by offering discipline</w:t>
            </w:r>
            <w:r w:rsidR="00FF4AAD" w:rsidRPr="009654D5">
              <w:t>-</w:t>
            </w:r>
            <w:r w:rsidRPr="009654D5">
              <w:t xml:space="preserve">appropriate assistance when it strengthens shared work (such as </w:t>
            </w:r>
            <w:r w:rsidR="005B1A32" w:rsidRPr="009654D5">
              <w:t>a</w:t>
            </w:r>
            <w:r w:rsidR="005B1A32" w:rsidRPr="009654D5">
              <w:rPr>
                <w:rFonts w:eastAsiaTheme="minorHAnsi"/>
              </w:rPr>
              <w:t>ssisting in the realization of design and technical elements for all productions</w:t>
            </w:r>
            <w:r w:rsidRPr="009654D5">
              <w:t xml:space="preserve">, offering dramaturgical insight, coaching actors, or assisting with technical or administrative tasks). Faculty </w:t>
            </w:r>
            <w:r w:rsidRPr="009654D5">
              <w:lastRenderedPageBreak/>
              <w:t>also contribute substantially through student recruitment and retention efforts, which are essential to a production</w:t>
            </w:r>
            <w:r w:rsidR="00FF4AAD" w:rsidRPr="009654D5">
              <w:t>-</w:t>
            </w:r>
            <w:r w:rsidRPr="009654D5">
              <w:t xml:space="preserve">centered program. </w:t>
            </w:r>
          </w:p>
          <w:p w14:paraId="17C8C8E7" w14:textId="77777777" w:rsidR="000D1A50" w:rsidRPr="009654D5" w:rsidRDefault="000D1A50" w:rsidP="009654D5"/>
          <w:p w14:paraId="61D3BA9A" w14:textId="51976D00" w:rsidR="007F04C2" w:rsidRPr="00275231" w:rsidRDefault="001B444E" w:rsidP="009654D5">
            <w:r w:rsidRPr="009654D5">
              <w:t>The candidate</w:t>
            </w:r>
            <w:r w:rsidR="00A81C34" w:rsidRPr="009654D5">
              <w:t xml:space="preserve"> should document both the scope and the impact of their service, including </w:t>
            </w:r>
            <w:r w:rsidR="009E2976" w:rsidRPr="009654D5">
              <w:t xml:space="preserve">the </w:t>
            </w:r>
            <w:r w:rsidR="00A81C34" w:rsidRPr="009654D5">
              <w:t xml:space="preserve">ways </w:t>
            </w:r>
            <w:r w:rsidR="009E2976" w:rsidRPr="009654D5">
              <w:t xml:space="preserve">in which </w:t>
            </w:r>
            <w:r w:rsidR="00A81C34" w:rsidRPr="009654D5">
              <w:t>their contributions have strengthened operations, student experience, or departmental initiatives.</w:t>
            </w:r>
          </w:p>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0958ED77" w14:textId="69FF3A46" w:rsidR="00222F29" w:rsidRDefault="00222F29" w:rsidP="00222F29">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w:t>
            </w:r>
            <w:r w:rsidRPr="002F5B27">
              <w:lastRenderedPageBreak/>
              <w:t>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0C10C63B" w14:textId="4C9B6530" w:rsidR="00FB07B1" w:rsidRPr="009654D5" w:rsidRDefault="00FB07B1" w:rsidP="009654D5">
            <w:r w:rsidRPr="009654D5">
              <w:lastRenderedPageBreak/>
              <w:t xml:space="preserve">For promotion to Full Professor, </w:t>
            </w:r>
            <w:r w:rsidR="001B444E" w:rsidRPr="009654D5">
              <w:t>the candidate</w:t>
            </w:r>
            <w:r w:rsidRPr="009654D5">
              <w:t xml:space="preserve"> should demonstrate</w:t>
            </w:r>
            <w:r w:rsidR="00F01CDF" w:rsidRPr="009654D5">
              <w:rPr>
                <w:rFonts w:eastAsiaTheme="majorEastAsia"/>
              </w:rPr>
              <w:t xml:space="preserve"> </w:t>
            </w:r>
            <w:r w:rsidRPr="009654D5">
              <w:rPr>
                <w:rFonts w:eastAsiaTheme="majorEastAsia"/>
              </w:rPr>
              <w:t>sustained excellence in teaching and mentorship</w:t>
            </w:r>
            <w:r w:rsidR="00E46A11" w:rsidRPr="009654D5">
              <w:rPr>
                <w:rFonts w:eastAsiaTheme="majorEastAsia"/>
              </w:rPr>
              <w:t xml:space="preserve"> as defined in the criteria for promotion to Associate Professor</w:t>
            </w:r>
            <w:r w:rsidR="0025652E" w:rsidRPr="009654D5">
              <w:rPr>
                <w:rFonts w:eastAsiaTheme="majorEastAsia"/>
              </w:rPr>
              <w:t>,</w:t>
            </w:r>
            <w:r w:rsidR="00F01CDF" w:rsidRPr="009654D5">
              <w:rPr>
                <w:rFonts w:eastAsiaTheme="majorEastAsia"/>
              </w:rPr>
              <w:t xml:space="preserve"> </w:t>
            </w:r>
            <w:r w:rsidRPr="009654D5">
              <w:t xml:space="preserve">with evidence of </w:t>
            </w:r>
            <w:r w:rsidR="00892DA9" w:rsidRPr="009654D5">
              <w:t xml:space="preserve">continued growth and </w:t>
            </w:r>
            <w:r w:rsidR="001B1CBD" w:rsidRPr="009654D5">
              <w:t>impact</w:t>
            </w:r>
            <w:r w:rsidRPr="009654D5">
              <w:t xml:space="preserve"> over time</w:t>
            </w:r>
            <w:r w:rsidR="00EB17F5" w:rsidRPr="009654D5">
              <w:t>, such as</w:t>
            </w:r>
            <w:r w:rsidRPr="009654D5">
              <w:t xml:space="preserve"> continued refinement of pedagogy</w:t>
            </w:r>
            <w:r w:rsidR="00EB17F5" w:rsidRPr="009654D5">
              <w:t xml:space="preserve">, </w:t>
            </w:r>
            <w:r w:rsidRPr="009654D5">
              <w:t>curricular leadership</w:t>
            </w:r>
            <w:r w:rsidR="00EB17F5" w:rsidRPr="009654D5">
              <w:t>,</w:t>
            </w:r>
            <w:r w:rsidRPr="009654D5">
              <w:t xml:space="preserve"> and meaningful impact on student development and professional readiness.</w:t>
            </w:r>
          </w:p>
          <w:p w14:paraId="7AA389CE" w14:textId="77777777" w:rsidR="000A002B" w:rsidRPr="009654D5" w:rsidRDefault="000A002B" w:rsidP="009654D5"/>
          <w:p w14:paraId="7A918CD6" w14:textId="513380A8" w:rsidR="00FB07B1" w:rsidRPr="009654D5" w:rsidRDefault="00FB07B1" w:rsidP="009654D5">
            <w:r w:rsidRPr="009654D5">
              <w:t>Evidence may include longitudinal teaching reflections, peer observations, advanced curricular contributions, mentorship outcomes (capstones, post</w:t>
            </w:r>
            <w:r w:rsidR="00FF4AAD" w:rsidRPr="009654D5">
              <w:t>-</w:t>
            </w:r>
            <w:r w:rsidRPr="009654D5">
              <w:t>graduate placement where appropriate to document), and leadership in pedagogical initiatives that strengthen the program.</w:t>
            </w:r>
          </w:p>
          <w:p w14:paraId="4C3B4D16" w14:textId="35C63A8B" w:rsidR="001B6F77" w:rsidRDefault="001B6F77"/>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t>Departmental Guidelines for Scholarly, Creative, and Professional Activity</w:t>
      </w:r>
      <w:r w:rsidR="00475FB4">
        <w:t xml:space="preserve"> (</w:t>
      </w:r>
      <w:r w:rsidR="00475FB4" w:rsidRPr="00475FB4">
        <w:t>Promotion to Full Professor</w:t>
      </w:r>
      <w:r w:rsidR="00475FB4">
        <w:t>)</w:t>
      </w:r>
    </w:p>
    <w:p w14:paraId="31855A9E" w14:textId="2B266700" w:rsidR="00222F29" w:rsidRDefault="00222F29" w:rsidP="00222F29">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w:t>
            </w:r>
            <w:r w:rsidRPr="001544D6">
              <w:lastRenderedPageBreak/>
              <w:t>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77CBF841" w14:textId="042D9309" w:rsidR="006B7363" w:rsidRPr="009654D5" w:rsidRDefault="00B30171" w:rsidP="009654D5">
            <w:pPr>
              <w:rPr>
                <w:rFonts w:eastAsiaTheme="majorEastAsia"/>
              </w:rPr>
            </w:pPr>
            <w:r w:rsidRPr="009654D5">
              <w:rPr>
                <w:rFonts w:eastAsiaTheme="majorEastAsia"/>
              </w:rPr>
              <w:lastRenderedPageBreak/>
              <w:t>The Department recognizes that faculty professional activity may take the form of scholarly publication</w:t>
            </w:r>
            <w:r w:rsidR="00B16276">
              <w:rPr>
                <w:rFonts w:eastAsiaTheme="majorEastAsia"/>
              </w:rPr>
              <w:t>s</w:t>
            </w:r>
            <w:r w:rsidRPr="009654D5">
              <w:rPr>
                <w:rFonts w:eastAsiaTheme="majorEastAsia"/>
              </w:rPr>
              <w:t>,</w:t>
            </w:r>
            <w:r w:rsidR="002C65FC">
              <w:rPr>
                <w:rFonts w:eastAsiaTheme="majorEastAsia"/>
              </w:rPr>
              <w:t xml:space="preserve"> papers or presentations at professional conferences,</w:t>
            </w:r>
            <w:r w:rsidRPr="009654D5">
              <w:rPr>
                <w:rFonts w:eastAsiaTheme="majorEastAsia"/>
              </w:rPr>
              <w:t xml:space="preserve"> creative practice, technical or production practice, professional training or certification, administrative leadership in the arts, or a combination of these. </w:t>
            </w:r>
            <w:r w:rsidR="00582DF8" w:rsidRPr="009654D5">
              <w:rPr>
                <w:rFonts w:eastAsiaTheme="majorEastAsia"/>
              </w:rPr>
              <w:t>For practitioner</w:t>
            </w:r>
            <w:r w:rsidR="00FF4AAD" w:rsidRPr="009654D5">
              <w:rPr>
                <w:rFonts w:eastAsiaTheme="majorEastAsia"/>
              </w:rPr>
              <w:t>-</w:t>
            </w:r>
            <w:r w:rsidR="00582DF8" w:rsidRPr="009654D5">
              <w:rPr>
                <w:rFonts w:eastAsiaTheme="majorEastAsia"/>
              </w:rPr>
              <w:t xml:space="preserve">faculty such as directors, designers, choreographers, actors, stage managers, technical directors, technicians, producers, dramaturgs, and coaches, UMW Theatre functions as </w:t>
            </w:r>
            <w:r w:rsidR="007B2AA1">
              <w:rPr>
                <w:rFonts w:eastAsiaTheme="majorEastAsia"/>
              </w:rPr>
              <w:t>the primary</w:t>
            </w:r>
            <w:r w:rsidR="007B2AA1" w:rsidRPr="009654D5">
              <w:rPr>
                <w:rFonts w:eastAsiaTheme="majorEastAsia"/>
              </w:rPr>
              <w:t xml:space="preserve"> </w:t>
            </w:r>
            <w:r w:rsidR="00582DF8" w:rsidRPr="009654D5">
              <w:rPr>
                <w:rFonts w:eastAsiaTheme="majorEastAsia"/>
              </w:rPr>
              <w:t>professional venue</w:t>
            </w:r>
            <w:r w:rsidR="0080550F">
              <w:rPr>
                <w:rFonts w:eastAsiaTheme="majorEastAsia"/>
              </w:rPr>
              <w:t xml:space="preserve">, where the candidate should </w:t>
            </w:r>
            <w:r w:rsidR="00B73D6C">
              <w:rPr>
                <w:rFonts w:eastAsiaTheme="majorEastAsia"/>
              </w:rPr>
              <w:t>demonstrate sustained excellence.</w:t>
            </w:r>
            <w:r w:rsidR="0080550F" w:rsidRPr="009654D5">
              <w:rPr>
                <w:rFonts w:eastAsiaTheme="majorEastAsia"/>
              </w:rPr>
              <w:t xml:space="preserve"> </w:t>
            </w:r>
          </w:p>
          <w:p w14:paraId="49582B7A" w14:textId="77777777" w:rsidR="00ED2BD5" w:rsidRPr="009654D5" w:rsidRDefault="00ED2BD5" w:rsidP="009654D5">
            <w:pPr>
              <w:rPr>
                <w:rFonts w:eastAsiaTheme="majorEastAsia"/>
              </w:rPr>
            </w:pPr>
          </w:p>
          <w:p w14:paraId="3770D2EC" w14:textId="3694FBCF" w:rsidR="008A45B7" w:rsidRPr="00B30171" w:rsidRDefault="00B30171" w:rsidP="00D02E7D">
            <w:pPr>
              <w:rPr>
                <w:rFonts w:ascii="Segoe UI" w:hAnsi="Segoe UI" w:cs="Segoe UI"/>
                <w:sz w:val="21"/>
                <w:szCs w:val="21"/>
              </w:rPr>
            </w:pPr>
            <w:r w:rsidRPr="009654D5">
              <w:rPr>
                <w:rFonts w:eastAsiaTheme="majorEastAsia"/>
              </w:rPr>
              <w:t xml:space="preserve">For promotion to Full Professor, </w:t>
            </w:r>
            <w:r w:rsidR="001B444E" w:rsidRPr="009654D5">
              <w:rPr>
                <w:rFonts w:eastAsiaTheme="majorEastAsia"/>
              </w:rPr>
              <w:t>the candidate</w:t>
            </w:r>
            <w:r w:rsidRPr="009654D5">
              <w:rPr>
                <w:rFonts w:eastAsiaTheme="majorEastAsia"/>
              </w:rPr>
              <w:t xml:space="preserve"> </w:t>
            </w:r>
            <w:r w:rsidR="001845D3">
              <w:rPr>
                <w:rFonts w:eastAsiaTheme="majorEastAsia"/>
              </w:rPr>
              <w:t>must</w:t>
            </w:r>
            <w:r w:rsidR="001845D3" w:rsidRPr="009654D5">
              <w:rPr>
                <w:rFonts w:eastAsiaTheme="majorEastAsia"/>
              </w:rPr>
              <w:t xml:space="preserve"> </w:t>
            </w:r>
            <w:r w:rsidRPr="009654D5">
              <w:rPr>
                <w:rFonts w:eastAsiaTheme="majorEastAsia"/>
              </w:rPr>
              <w:t xml:space="preserve">demonstrate a pattern of significant scholarly, creative, technical, and/or professional activity that has earned </w:t>
            </w:r>
            <w:r w:rsidR="00CC2773" w:rsidRPr="009654D5">
              <w:rPr>
                <w:rFonts w:eastAsiaTheme="majorEastAsia"/>
              </w:rPr>
              <w:t>disci</w:t>
            </w:r>
            <w:r w:rsidR="00654ADB" w:rsidRPr="009654D5">
              <w:rPr>
                <w:rFonts w:eastAsiaTheme="majorEastAsia"/>
              </w:rPr>
              <w:t xml:space="preserve">plinary </w:t>
            </w:r>
            <w:r w:rsidRPr="009654D5">
              <w:rPr>
                <w:rFonts w:eastAsiaTheme="majorEastAsia"/>
              </w:rPr>
              <w:t xml:space="preserve">recognition </w:t>
            </w:r>
            <w:r w:rsidR="00654ADB" w:rsidRPr="009654D5">
              <w:rPr>
                <w:rFonts w:eastAsiaTheme="majorEastAsia"/>
              </w:rPr>
              <w:t xml:space="preserve">beyond the institution. </w:t>
            </w:r>
            <w:r w:rsidRPr="009654D5">
              <w:rPr>
                <w:rFonts w:eastAsiaTheme="majorEastAsia"/>
              </w:rPr>
              <w:t xml:space="preserve">This </w:t>
            </w:r>
            <w:r w:rsidR="009E0542" w:rsidRPr="009654D5">
              <w:rPr>
                <w:rFonts w:eastAsiaTheme="majorEastAsia"/>
              </w:rPr>
              <w:t xml:space="preserve">activity </w:t>
            </w:r>
            <w:r w:rsidRPr="009654D5">
              <w:rPr>
                <w:rFonts w:eastAsiaTheme="majorEastAsia"/>
              </w:rPr>
              <w:t xml:space="preserve">may </w:t>
            </w:r>
            <w:r w:rsidR="008819C4" w:rsidRPr="009654D5">
              <w:rPr>
                <w:rFonts w:eastAsiaTheme="majorEastAsia"/>
              </w:rPr>
              <w:t>include</w:t>
            </w:r>
            <w:r w:rsidR="009534B9" w:rsidRPr="009654D5">
              <w:rPr>
                <w:rFonts w:eastAsiaTheme="majorEastAsia"/>
              </w:rPr>
              <w:t xml:space="preserve"> but is not limited </w:t>
            </w:r>
            <w:proofErr w:type="gramStart"/>
            <w:r w:rsidR="009534B9" w:rsidRPr="009654D5">
              <w:rPr>
                <w:rFonts w:eastAsiaTheme="majorEastAsia"/>
              </w:rPr>
              <w:t>to:</w:t>
            </w:r>
            <w:proofErr w:type="gramEnd"/>
            <w:r w:rsidRPr="009654D5">
              <w:rPr>
                <w:rFonts w:eastAsiaTheme="majorEastAsia"/>
              </w:rPr>
              <w:t xml:space="preserve"> creative, technical, or production work that has garnered external attention or evaluation; dissemination of expertise through</w:t>
            </w:r>
            <w:r w:rsidR="007567C1" w:rsidRPr="009654D5">
              <w:rPr>
                <w:rFonts w:eastAsiaTheme="majorEastAsia"/>
              </w:rPr>
              <w:t xml:space="preserve"> </w:t>
            </w:r>
            <w:r w:rsidRPr="009654D5">
              <w:rPr>
                <w:rFonts w:eastAsiaTheme="majorEastAsia"/>
              </w:rPr>
              <w:t>publications</w:t>
            </w:r>
            <w:r w:rsidR="00941A7E">
              <w:rPr>
                <w:rFonts w:eastAsiaTheme="majorEastAsia"/>
              </w:rPr>
              <w:t xml:space="preserve"> or presentations</w:t>
            </w:r>
            <w:r w:rsidRPr="009654D5">
              <w:rPr>
                <w:rFonts w:eastAsiaTheme="majorEastAsia"/>
              </w:rPr>
              <w:t xml:space="preserve"> </w:t>
            </w:r>
            <w:r w:rsidR="00394A6E">
              <w:rPr>
                <w:rFonts w:eastAsiaTheme="majorEastAsia"/>
              </w:rPr>
              <w:t>at professional conferences</w:t>
            </w:r>
            <w:r w:rsidR="00941A7E">
              <w:rPr>
                <w:rFonts w:eastAsiaTheme="majorEastAsia"/>
              </w:rPr>
              <w:t>;</w:t>
            </w:r>
            <w:r w:rsidRPr="009654D5">
              <w:rPr>
                <w:rFonts w:eastAsiaTheme="majorEastAsia"/>
              </w:rPr>
              <w:t xml:space="preserve"> </w:t>
            </w:r>
            <w:r w:rsidR="00343509">
              <w:rPr>
                <w:rFonts w:eastAsiaTheme="majorEastAsia"/>
              </w:rPr>
              <w:t xml:space="preserve">leadership or other significant </w:t>
            </w:r>
            <w:r w:rsidRPr="009654D5">
              <w:rPr>
                <w:rFonts w:eastAsiaTheme="majorEastAsia"/>
              </w:rPr>
              <w:t xml:space="preserve">contributions to professional organizations; advanced credentials or training; or other work that </w:t>
            </w:r>
            <w:r w:rsidRPr="009654D5">
              <w:rPr>
                <w:rFonts w:eastAsiaTheme="majorEastAsia"/>
              </w:rPr>
              <w:lastRenderedPageBreak/>
              <w:t xml:space="preserve">signals professional standing. </w:t>
            </w:r>
            <w:r w:rsidR="001B444E" w:rsidRPr="009654D5">
              <w:rPr>
                <w:rFonts w:eastAsiaTheme="majorEastAsia"/>
              </w:rPr>
              <w:t>The candidate</w:t>
            </w:r>
            <w:r w:rsidRPr="009654D5">
              <w:rPr>
                <w:rFonts w:eastAsiaTheme="majorEastAsia"/>
              </w:rPr>
              <w:t xml:space="preserve"> must </w:t>
            </w:r>
            <w:r w:rsidR="00D02E7D">
              <w:rPr>
                <w:rFonts w:eastAsiaTheme="majorEastAsia"/>
              </w:rPr>
              <w:t xml:space="preserve">explain </w:t>
            </w:r>
            <w:r w:rsidR="00D02E7D" w:rsidRPr="009654D5">
              <w:rPr>
                <w:rFonts w:eastAsiaTheme="majorEastAsia"/>
              </w:rPr>
              <w:t>the work’s significance, impact, and disciplinary recognition</w:t>
            </w:r>
            <w:r w:rsidR="00D02E7D">
              <w:rPr>
                <w:rFonts w:eastAsiaTheme="majorEastAsia"/>
              </w:rPr>
              <w:t xml:space="preserve">, and </w:t>
            </w:r>
            <w:r w:rsidRPr="009654D5">
              <w:rPr>
                <w:rFonts w:eastAsiaTheme="majorEastAsia"/>
              </w:rPr>
              <w:t xml:space="preserve">provide </w:t>
            </w:r>
            <w:r w:rsidR="004F31FB" w:rsidRPr="009654D5">
              <w:rPr>
                <w:rFonts w:eastAsiaTheme="majorEastAsia"/>
              </w:rPr>
              <w:t xml:space="preserve">letters from </w:t>
            </w:r>
            <w:r w:rsidRPr="009654D5">
              <w:rPr>
                <w:rFonts w:eastAsiaTheme="majorEastAsia"/>
              </w:rPr>
              <w:t>external evaluator</w:t>
            </w:r>
            <w:r w:rsidR="004F31FB" w:rsidRPr="009654D5">
              <w:rPr>
                <w:rFonts w:eastAsiaTheme="majorEastAsia"/>
              </w:rPr>
              <w:t xml:space="preserve">s </w:t>
            </w:r>
            <w:r w:rsidRPr="009654D5">
              <w:rPr>
                <w:rFonts w:eastAsiaTheme="majorEastAsia"/>
              </w:rPr>
              <w:t>addressing their disciplinary recognition, as required by the Faculty Handbook.</w:t>
            </w:r>
          </w:p>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41E35197" w14:textId="3AB06E9A" w:rsidR="00222F29" w:rsidRDefault="00222F29" w:rsidP="00222F29">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53A8043" w14:textId="77777777" w:rsidR="000678F2" w:rsidRPr="009F568A" w:rsidRDefault="00422284" w:rsidP="009F568A">
            <w:r w:rsidRPr="009F568A">
              <w:t>The candidate</w:t>
            </w:r>
            <w:r w:rsidR="00A81C34" w:rsidRPr="009F568A">
              <w:t xml:space="preserve"> for Full Professor should demonstrate a record of significant service marked by leadership, initiative, and measurable impact. Service in Theatre and Dance includes</w:t>
            </w:r>
            <w:r w:rsidRPr="009F568A">
              <w:t xml:space="preserve"> </w:t>
            </w:r>
            <w:r w:rsidR="00A81C34" w:rsidRPr="009F568A">
              <w:t xml:space="preserve">advising, committee work, and the production support that sustains the department’s artistic and educational mission. </w:t>
            </w:r>
          </w:p>
          <w:p w14:paraId="2D8C70DE" w14:textId="77777777" w:rsidR="000678F2" w:rsidRPr="009F568A" w:rsidRDefault="000678F2" w:rsidP="009F568A"/>
          <w:p w14:paraId="5E07E09B" w14:textId="56081CE3" w:rsidR="00A81C34" w:rsidRPr="009F568A" w:rsidRDefault="000678F2" w:rsidP="009F568A">
            <w:r w:rsidRPr="009F568A">
              <w:t>The candidate is</w:t>
            </w:r>
            <w:r w:rsidR="00A81C34" w:rsidRPr="009F568A">
              <w:t xml:space="preserve"> expected to foster a highly collegial environment by offering discipline</w:t>
            </w:r>
            <w:r w:rsidR="00FF4AAD" w:rsidRPr="009F568A">
              <w:t>-</w:t>
            </w:r>
            <w:r w:rsidR="00A81C34" w:rsidRPr="009F568A">
              <w:t>appropriate assistance that elevates shared work and by modeling collaborative generosity for colleagues and students.</w:t>
            </w:r>
            <w:r w:rsidR="002575E0" w:rsidRPr="009F568A">
              <w:t xml:space="preserve"> </w:t>
            </w:r>
            <w:r w:rsidR="00CF584A" w:rsidRPr="009F568A">
              <w:t>The candidate</w:t>
            </w:r>
            <w:r w:rsidR="00A81C34" w:rsidRPr="009F568A">
              <w:t xml:space="preserve"> </w:t>
            </w:r>
            <w:r w:rsidR="00CF584A" w:rsidRPr="009F568A">
              <w:t>must</w:t>
            </w:r>
            <w:r w:rsidR="00A81C34" w:rsidRPr="009F568A">
              <w:t xml:space="preserve"> clearly articulate how their leadership—whether within the department, across the university, or in the profession—has improved processes, programs, or outcomes in durable and meaningful ways.</w:t>
            </w:r>
          </w:p>
          <w:p w14:paraId="1BDFA64E" w14:textId="6E0773E7" w:rsidR="007F04C2" w:rsidRPr="00A81C34" w:rsidRDefault="007F04C2">
            <w:pPr>
              <w:rPr>
                <w:rFonts w:ascii="Palatino" w:hAnsi="Palatino"/>
                <w:color w:val="000000" w:themeColor="text1"/>
              </w:rPr>
            </w:pPr>
          </w:p>
        </w:tc>
      </w:tr>
    </w:tbl>
    <w:p w14:paraId="5B786CC8" w14:textId="4E0A8434" w:rsidR="00811B52" w:rsidRPr="00BE73B8" w:rsidRDefault="00811B52" w:rsidP="00811B52"/>
    <w:p w14:paraId="29E01C40" w14:textId="77777777" w:rsidR="00BE73B8" w:rsidRPr="00BE73B8" w:rsidRDefault="00BE73B8" w:rsidP="00BE73B8"/>
    <w:p w14:paraId="4C785564" w14:textId="77777777" w:rsidR="00F739B6" w:rsidRPr="00BE73B8" w:rsidRDefault="00F739B6"/>
    <w:sectPr w:rsidR="00F739B6" w:rsidRPr="00BE73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E9C3" w14:textId="77777777" w:rsidR="00706D6E" w:rsidRDefault="00706D6E" w:rsidP="00FD4E05">
      <w:r>
        <w:separator/>
      </w:r>
    </w:p>
  </w:endnote>
  <w:endnote w:type="continuationSeparator" w:id="0">
    <w:p w14:paraId="57C8FA44" w14:textId="77777777" w:rsidR="00706D6E" w:rsidRDefault="00706D6E" w:rsidP="00FD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65E4A583" w:rsidR="00FD4E05" w:rsidRDefault="00FD4E05" w:rsidP="00FD4E05">
    <w:pPr>
      <w:pStyle w:val="Footer"/>
      <w:jc w:val="right"/>
    </w:pPr>
    <w:r>
      <w:t xml:space="preserve">Approved by UFAC </w:t>
    </w:r>
    <w:r w:rsidR="00271B55">
      <w:t>3/23/26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1E8C" w14:textId="77777777" w:rsidR="00706D6E" w:rsidRDefault="00706D6E" w:rsidP="00FD4E05">
      <w:r>
        <w:separator/>
      </w:r>
    </w:p>
  </w:footnote>
  <w:footnote w:type="continuationSeparator" w:id="0">
    <w:p w14:paraId="531517A9" w14:textId="77777777" w:rsidR="00706D6E" w:rsidRDefault="00706D6E" w:rsidP="00FD4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149"/>
    <w:multiLevelType w:val="multilevel"/>
    <w:tmpl w:val="2DAA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A29B9"/>
    <w:multiLevelType w:val="multilevel"/>
    <w:tmpl w:val="BA8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624AE7"/>
    <w:multiLevelType w:val="multilevel"/>
    <w:tmpl w:val="A4BE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7010D"/>
    <w:multiLevelType w:val="multilevel"/>
    <w:tmpl w:val="E02E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73FDF"/>
    <w:multiLevelType w:val="multilevel"/>
    <w:tmpl w:val="1D2E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313219">
    <w:abstractNumId w:val="1"/>
  </w:num>
  <w:num w:numId="2" w16cid:durableId="193662539">
    <w:abstractNumId w:val="3"/>
  </w:num>
  <w:num w:numId="3" w16cid:durableId="447898584">
    <w:abstractNumId w:val="2"/>
  </w:num>
  <w:num w:numId="4" w16cid:durableId="1119690868">
    <w:abstractNumId w:val="0"/>
  </w:num>
  <w:num w:numId="5" w16cid:durableId="62169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00609"/>
    <w:rsid w:val="0000482C"/>
    <w:rsid w:val="00010116"/>
    <w:rsid w:val="00012D44"/>
    <w:rsid w:val="00021EA2"/>
    <w:rsid w:val="00030B32"/>
    <w:rsid w:val="000401D9"/>
    <w:rsid w:val="000533A3"/>
    <w:rsid w:val="00063854"/>
    <w:rsid w:val="000678F2"/>
    <w:rsid w:val="00072E27"/>
    <w:rsid w:val="00073447"/>
    <w:rsid w:val="00082407"/>
    <w:rsid w:val="00093214"/>
    <w:rsid w:val="000A002B"/>
    <w:rsid w:val="000B06F9"/>
    <w:rsid w:val="000B26B8"/>
    <w:rsid w:val="000B53F1"/>
    <w:rsid w:val="000D03D8"/>
    <w:rsid w:val="000D1A50"/>
    <w:rsid w:val="000D7B1F"/>
    <w:rsid w:val="000E3BF5"/>
    <w:rsid w:val="000F4BF8"/>
    <w:rsid w:val="000F5DCA"/>
    <w:rsid w:val="00106406"/>
    <w:rsid w:val="00106989"/>
    <w:rsid w:val="001116A2"/>
    <w:rsid w:val="001158E7"/>
    <w:rsid w:val="00124EED"/>
    <w:rsid w:val="00125886"/>
    <w:rsid w:val="00133CB0"/>
    <w:rsid w:val="00134B4B"/>
    <w:rsid w:val="00134BC4"/>
    <w:rsid w:val="0013568E"/>
    <w:rsid w:val="00141220"/>
    <w:rsid w:val="00144304"/>
    <w:rsid w:val="001452CD"/>
    <w:rsid w:val="00147CA1"/>
    <w:rsid w:val="00152BCC"/>
    <w:rsid w:val="001544D6"/>
    <w:rsid w:val="0016798C"/>
    <w:rsid w:val="00173134"/>
    <w:rsid w:val="00183527"/>
    <w:rsid w:val="001845D3"/>
    <w:rsid w:val="001863CE"/>
    <w:rsid w:val="001A7916"/>
    <w:rsid w:val="001B1CBD"/>
    <w:rsid w:val="001B444E"/>
    <w:rsid w:val="001B4497"/>
    <w:rsid w:val="001B6F77"/>
    <w:rsid w:val="001C0036"/>
    <w:rsid w:val="001D4569"/>
    <w:rsid w:val="001D4ACD"/>
    <w:rsid w:val="001E1358"/>
    <w:rsid w:val="001F3020"/>
    <w:rsid w:val="001F456D"/>
    <w:rsid w:val="001F473D"/>
    <w:rsid w:val="001F7BCF"/>
    <w:rsid w:val="001F7C4B"/>
    <w:rsid w:val="001F7E13"/>
    <w:rsid w:val="00201BAF"/>
    <w:rsid w:val="00210D50"/>
    <w:rsid w:val="0021117C"/>
    <w:rsid w:val="002111A6"/>
    <w:rsid w:val="00221146"/>
    <w:rsid w:val="00222F29"/>
    <w:rsid w:val="00224214"/>
    <w:rsid w:val="00237201"/>
    <w:rsid w:val="00242D42"/>
    <w:rsid w:val="00256276"/>
    <w:rsid w:val="0025652E"/>
    <w:rsid w:val="002575E0"/>
    <w:rsid w:val="00264BD5"/>
    <w:rsid w:val="0026636C"/>
    <w:rsid w:val="00267EA4"/>
    <w:rsid w:val="0027034A"/>
    <w:rsid w:val="00270EF7"/>
    <w:rsid w:val="00271B55"/>
    <w:rsid w:val="00272F82"/>
    <w:rsid w:val="00275231"/>
    <w:rsid w:val="002779DA"/>
    <w:rsid w:val="0028553F"/>
    <w:rsid w:val="00287470"/>
    <w:rsid w:val="00290FB2"/>
    <w:rsid w:val="002A13C8"/>
    <w:rsid w:val="002A14A5"/>
    <w:rsid w:val="002B59AB"/>
    <w:rsid w:val="002C02B3"/>
    <w:rsid w:val="002C65FC"/>
    <w:rsid w:val="002D38C9"/>
    <w:rsid w:val="002D5BF6"/>
    <w:rsid w:val="002F2728"/>
    <w:rsid w:val="002F5B27"/>
    <w:rsid w:val="002F7737"/>
    <w:rsid w:val="0030571B"/>
    <w:rsid w:val="003079E7"/>
    <w:rsid w:val="003130F7"/>
    <w:rsid w:val="00333318"/>
    <w:rsid w:val="003333A6"/>
    <w:rsid w:val="00334125"/>
    <w:rsid w:val="003346DA"/>
    <w:rsid w:val="003405DD"/>
    <w:rsid w:val="00343509"/>
    <w:rsid w:val="00343C6A"/>
    <w:rsid w:val="0036049C"/>
    <w:rsid w:val="0036180D"/>
    <w:rsid w:val="0036436A"/>
    <w:rsid w:val="0036568B"/>
    <w:rsid w:val="0037098E"/>
    <w:rsid w:val="0037123C"/>
    <w:rsid w:val="003839A8"/>
    <w:rsid w:val="00383C86"/>
    <w:rsid w:val="00386DCC"/>
    <w:rsid w:val="00394A6E"/>
    <w:rsid w:val="003A477B"/>
    <w:rsid w:val="003B30FA"/>
    <w:rsid w:val="003C1C29"/>
    <w:rsid w:val="003C3755"/>
    <w:rsid w:val="003D2BFE"/>
    <w:rsid w:val="003D3368"/>
    <w:rsid w:val="003E3388"/>
    <w:rsid w:val="003E384C"/>
    <w:rsid w:val="003F045E"/>
    <w:rsid w:val="00400B18"/>
    <w:rsid w:val="00401680"/>
    <w:rsid w:val="00402981"/>
    <w:rsid w:val="004115CA"/>
    <w:rsid w:val="00413F46"/>
    <w:rsid w:val="00420FBC"/>
    <w:rsid w:val="00422284"/>
    <w:rsid w:val="00422533"/>
    <w:rsid w:val="004517E0"/>
    <w:rsid w:val="00454B09"/>
    <w:rsid w:val="00463F5D"/>
    <w:rsid w:val="0046525F"/>
    <w:rsid w:val="004663E3"/>
    <w:rsid w:val="00472370"/>
    <w:rsid w:val="00475FB4"/>
    <w:rsid w:val="00481E68"/>
    <w:rsid w:val="00483E88"/>
    <w:rsid w:val="00486EF8"/>
    <w:rsid w:val="004A1A87"/>
    <w:rsid w:val="004A2392"/>
    <w:rsid w:val="004A5D95"/>
    <w:rsid w:val="004A7A68"/>
    <w:rsid w:val="004E6C2A"/>
    <w:rsid w:val="004E77DC"/>
    <w:rsid w:val="004F0CAF"/>
    <w:rsid w:val="004F31FB"/>
    <w:rsid w:val="004F6A40"/>
    <w:rsid w:val="0050064F"/>
    <w:rsid w:val="005021F5"/>
    <w:rsid w:val="0050467E"/>
    <w:rsid w:val="00516754"/>
    <w:rsid w:val="00521CB0"/>
    <w:rsid w:val="00522AB8"/>
    <w:rsid w:val="00523070"/>
    <w:rsid w:val="00524AC1"/>
    <w:rsid w:val="00535506"/>
    <w:rsid w:val="00535B75"/>
    <w:rsid w:val="00537813"/>
    <w:rsid w:val="005405F8"/>
    <w:rsid w:val="00543F7D"/>
    <w:rsid w:val="005450F1"/>
    <w:rsid w:val="00545919"/>
    <w:rsid w:val="005473D9"/>
    <w:rsid w:val="00555C97"/>
    <w:rsid w:val="00556480"/>
    <w:rsid w:val="00556F0C"/>
    <w:rsid w:val="005639DE"/>
    <w:rsid w:val="0057299D"/>
    <w:rsid w:val="00582DF8"/>
    <w:rsid w:val="005848E8"/>
    <w:rsid w:val="005952B0"/>
    <w:rsid w:val="005A3B06"/>
    <w:rsid w:val="005A6821"/>
    <w:rsid w:val="005A7D6E"/>
    <w:rsid w:val="005B1A32"/>
    <w:rsid w:val="005C61EB"/>
    <w:rsid w:val="005C6ACC"/>
    <w:rsid w:val="005C6AFD"/>
    <w:rsid w:val="005E4771"/>
    <w:rsid w:val="005E5921"/>
    <w:rsid w:val="005E7DDA"/>
    <w:rsid w:val="005F04B5"/>
    <w:rsid w:val="00602E6C"/>
    <w:rsid w:val="00606CD2"/>
    <w:rsid w:val="00620125"/>
    <w:rsid w:val="006279CE"/>
    <w:rsid w:val="0063297D"/>
    <w:rsid w:val="00635E90"/>
    <w:rsid w:val="00637EB7"/>
    <w:rsid w:val="00640BFE"/>
    <w:rsid w:val="00654ADB"/>
    <w:rsid w:val="00655F19"/>
    <w:rsid w:val="0065736F"/>
    <w:rsid w:val="00672F70"/>
    <w:rsid w:val="00680F47"/>
    <w:rsid w:val="00683921"/>
    <w:rsid w:val="00684090"/>
    <w:rsid w:val="00687565"/>
    <w:rsid w:val="00693101"/>
    <w:rsid w:val="0069321F"/>
    <w:rsid w:val="00694ADF"/>
    <w:rsid w:val="006B30BD"/>
    <w:rsid w:val="006B4209"/>
    <w:rsid w:val="006B7363"/>
    <w:rsid w:val="006E1A6E"/>
    <w:rsid w:val="006E295B"/>
    <w:rsid w:val="00704CF5"/>
    <w:rsid w:val="00706D6E"/>
    <w:rsid w:val="00720284"/>
    <w:rsid w:val="00720C88"/>
    <w:rsid w:val="0072411E"/>
    <w:rsid w:val="00737F9C"/>
    <w:rsid w:val="00742529"/>
    <w:rsid w:val="00750428"/>
    <w:rsid w:val="00752AC3"/>
    <w:rsid w:val="007567C1"/>
    <w:rsid w:val="0076022F"/>
    <w:rsid w:val="007605EC"/>
    <w:rsid w:val="007661C4"/>
    <w:rsid w:val="0076642A"/>
    <w:rsid w:val="00767343"/>
    <w:rsid w:val="00774CB6"/>
    <w:rsid w:val="007B03C2"/>
    <w:rsid w:val="007B18A9"/>
    <w:rsid w:val="007B2AA1"/>
    <w:rsid w:val="007B4E0C"/>
    <w:rsid w:val="007C3FE0"/>
    <w:rsid w:val="007C5043"/>
    <w:rsid w:val="007C76BE"/>
    <w:rsid w:val="007E1D2B"/>
    <w:rsid w:val="007E76F7"/>
    <w:rsid w:val="007E7EA6"/>
    <w:rsid w:val="007F04C2"/>
    <w:rsid w:val="007F1571"/>
    <w:rsid w:val="007F3F23"/>
    <w:rsid w:val="00802653"/>
    <w:rsid w:val="008037E4"/>
    <w:rsid w:val="0080550F"/>
    <w:rsid w:val="008071A1"/>
    <w:rsid w:val="00811B52"/>
    <w:rsid w:val="00826FAF"/>
    <w:rsid w:val="008364FA"/>
    <w:rsid w:val="00836D45"/>
    <w:rsid w:val="00841F77"/>
    <w:rsid w:val="00842A47"/>
    <w:rsid w:val="00845722"/>
    <w:rsid w:val="008460BB"/>
    <w:rsid w:val="00880A2F"/>
    <w:rsid w:val="008819C4"/>
    <w:rsid w:val="0088604A"/>
    <w:rsid w:val="008873BE"/>
    <w:rsid w:val="00890E55"/>
    <w:rsid w:val="00892015"/>
    <w:rsid w:val="0089297C"/>
    <w:rsid w:val="00892DA9"/>
    <w:rsid w:val="008A45B7"/>
    <w:rsid w:val="008B0724"/>
    <w:rsid w:val="008B4862"/>
    <w:rsid w:val="008D7FD0"/>
    <w:rsid w:val="008E00DD"/>
    <w:rsid w:val="008E2068"/>
    <w:rsid w:val="008E7834"/>
    <w:rsid w:val="008F42B4"/>
    <w:rsid w:val="0090446A"/>
    <w:rsid w:val="0091058E"/>
    <w:rsid w:val="00911027"/>
    <w:rsid w:val="00920A54"/>
    <w:rsid w:val="00921B55"/>
    <w:rsid w:val="00926C0E"/>
    <w:rsid w:val="00927737"/>
    <w:rsid w:val="0093621B"/>
    <w:rsid w:val="00941A7E"/>
    <w:rsid w:val="00947EB5"/>
    <w:rsid w:val="009534B9"/>
    <w:rsid w:val="009654D5"/>
    <w:rsid w:val="009721E9"/>
    <w:rsid w:val="0099266A"/>
    <w:rsid w:val="00997E99"/>
    <w:rsid w:val="009A3F38"/>
    <w:rsid w:val="009B668D"/>
    <w:rsid w:val="009D1D35"/>
    <w:rsid w:val="009D7637"/>
    <w:rsid w:val="009E0542"/>
    <w:rsid w:val="009E2976"/>
    <w:rsid w:val="009F2B84"/>
    <w:rsid w:val="009F4DBD"/>
    <w:rsid w:val="009F568A"/>
    <w:rsid w:val="009F6B9F"/>
    <w:rsid w:val="00A065AB"/>
    <w:rsid w:val="00A1069C"/>
    <w:rsid w:val="00A11151"/>
    <w:rsid w:val="00A112EF"/>
    <w:rsid w:val="00A1565B"/>
    <w:rsid w:val="00A16FFA"/>
    <w:rsid w:val="00A251BC"/>
    <w:rsid w:val="00A2788B"/>
    <w:rsid w:val="00A3208E"/>
    <w:rsid w:val="00A3209D"/>
    <w:rsid w:val="00A32A90"/>
    <w:rsid w:val="00A334DF"/>
    <w:rsid w:val="00A43CC5"/>
    <w:rsid w:val="00A531FE"/>
    <w:rsid w:val="00A64EC7"/>
    <w:rsid w:val="00A7147F"/>
    <w:rsid w:val="00A7430E"/>
    <w:rsid w:val="00A81C34"/>
    <w:rsid w:val="00A83815"/>
    <w:rsid w:val="00A8657D"/>
    <w:rsid w:val="00AA4B22"/>
    <w:rsid w:val="00AA7B9F"/>
    <w:rsid w:val="00AB52EF"/>
    <w:rsid w:val="00AC2F86"/>
    <w:rsid w:val="00AC6545"/>
    <w:rsid w:val="00AF6F67"/>
    <w:rsid w:val="00B15561"/>
    <w:rsid w:val="00B16276"/>
    <w:rsid w:val="00B1642C"/>
    <w:rsid w:val="00B2167D"/>
    <w:rsid w:val="00B228FF"/>
    <w:rsid w:val="00B254F5"/>
    <w:rsid w:val="00B30171"/>
    <w:rsid w:val="00B32DC6"/>
    <w:rsid w:val="00B356B8"/>
    <w:rsid w:val="00B45140"/>
    <w:rsid w:val="00B55402"/>
    <w:rsid w:val="00B66522"/>
    <w:rsid w:val="00B66BFE"/>
    <w:rsid w:val="00B7295A"/>
    <w:rsid w:val="00B73D6C"/>
    <w:rsid w:val="00B73F03"/>
    <w:rsid w:val="00B94F18"/>
    <w:rsid w:val="00B9758C"/>
    <w:rsid w:val="00BA162D"/>
    <w:rsid w:val="00BA4381"/>
    <w:rsid w:val="00BA685B"/>
    <w:rsid w:val="00BA7C1B"/>
    <w:rsid w:val="00BC3BBF"/>
    <w:rsid w:val="00BC5443"/>
    <w:rsid w:val="00BC64B8"/>
    <w:rsid w:val="00BD4C5E"/>
    <w:rsid w:val="00BE234C"/>
    <w:rsid w:val="00BE2AF2"/>
    <w:rsid w:val="00BE73B8"/>
    <w:rsid w:val="00BF29D0"/>
    <w:rsid w:val="00C065AB"/>
    <w:rsid w:val="00C10F6C"/>
    <w:rsid w:val="00C11E40"/>
    <w:rsid w:val="00C133AA"/>
    <w:rsid w:val="00C20EFD"/>
    <w:rsid w:val="00C24088"/>
    <w:rsid w:val="00C27A73"/>
    <w:rsid w:val="00C347C0"/>
    <w:rsid w:val="00C34917"/>
    <w:rsid w:val="00C35175"/>
    <w:rsid w:val="00C4039D"/>
    <w:rsid w:val="00C40CF1"/>
    <w:rsid w:val="00C42E10"/>
    <w:rsid w:val="00C442EE"/>
    <w:rsid w:val="00C461F6"/>
    <w:rsid w:val="00C54213"/>
    <w:rsid w:val="00C72F45"/>
    <w:rsid w:val="00C731B8"/>
    <w:rsid w:val="00C7670F"/>
    <w:rsid w:val="00C81926"/>
    <w:rsid w:val="00C92142"/>
    <w:rsid w:val="00C941D2"/>
    <w:rsid w:val="00C945C2"/>
    <w:rsid w:val="00C96D9F"/>
    <w:rsid w:val="00CA5FC0"/>
    <w:rsid w:val="00CC0ABF"/>
    <w:rsid w:val="00CC2773"/>
    <w:rsid w:val="00CC3000"/>
    <w:rsid w:val="00CD14FE"/>
    <w:rsid w:val="00CD6569"/>
    <w:rsid w:val="00CE1AAD"/>
    <w:rsid w:val="00CE6E0C"/>
    <w:rsid w:val="00CF0649"/>
    <w:rsid w:val="00CF3812"/>
    <w:rsid w:val="00CF584A"/>
    <w:rsid w:val="00D01A5C"/>
    <w:rsid w:val="00D02E7D"/>
    <w:rsid w:val="00D060AE"/>
    <w:rsid w:val="00D064F3"/>
    <w:rsid w:val="00D13C8F"/>
    <w:rsid w:val="00D15D71"/>
    <w:rsid w:val="00D16D4F"/>
    <w:rsid w:val="00D26F90"/>
    <w:rsid w:val="00D33C58"/>
    <w:rsid w:val="00D4621F"/>
    <w:rsid w:val="00D46436"/>
    <w:rsid w:val="00D53F1E"/>
    <w:rsid w:val="00D54354"/>
    <w:rsid w:val="00D63BEF"/>
    <w:rsid w:val="00D67DA8"/>
    <w:rsid w:val="00D73A8F"/>
    <w:rsid w:val="00D7556A"/>
    <w:rsid w:val="00D83887"/>
    <w:rsid w:val="00D84F4F"/>
    <w:rsid w:val="00D973F9"/>
    <w:rsid w:val="00DA336F"/>
    <w:rsid w:val="00DB2396"/>
    <w:rsid w:val="00DB7A3A"/>
    <w:rsid w:val="00DC13BD"/>
    <w:rsid w:val="00DC15BB"/>
    <w:rsid w:val="00DC78AB"/>
    <w:rsid w:val="00DE33E7"/>
    <w:rsid w:val="00DE7B42"/>
    <w:rsid w:val="00E00E63"/>
    <w:rsid w:val="00E061C5"/>
    <w:rsid w:val="00E1102B"/>
    <w:rsid w:val="00E15E2B"/>
    <w:rsid w:val="00E16B1D"/>
    <w:rsid w:val="00E3108A"/>
    <w:rsid w:val="00E32A29"/>
    <w:rsid w:val="00E34DFA"/>
    <w:rsid w:val="00E3781D"/>
    <w:rsid w:val="00E40079"/>
    <w:rsid w:val="00E441FF"/>
    <w:rsid w:val="00E46A11"/>
    <w:rsid w:val="00E57A64"/>
    <w:rsid w:val="00E57C36"/>
    <w:rsid w:val="00E60271"/>
    <w:rsid w:val="00E60B49"/>
    <w:rsid w:val="00E636EA"/>
    <w:rsid w:val="00E72F6C"/>
    <w:rsid w:val="00E81960"/>
    <w:rsid w:val="00E83261"/>
    <w:rsid w:val="00EA0E2F"/>
    <w:rsid w:val="00EB17F5"/>
    <w:rsid w:val="00EB54AB"/>
    <w:rsid w:val="00EB5E3E"/>
    <w:rsid w:val="00EB68AA"/>
    <w:rsid w:val="00EC11FD"/>
    <w:rsid w:val="00EC2D64"/>
    <w:rsid w:val="00EC3362"/>
    <w:rsid w:val="00EC4CBC"/>
    <w:rsid w:val="00ED2BD5"/>
    <w:rsid w:val="00ED43AF"/>
    <w:rsid w:val="00ED442B"/>
    <w:rsid w:val="00ED6F23"/>
    <w:rsid w:val="00EE603C"/>
    <w:rsid w:val="00EE6074"/>
    <w:rsid w:val="00EF1D21"/>
    <w:rsid w:val="00EF4B8C"/>
    <w:rsid w:val="00F01CDF"/>
    <w:rsid w:val="00F05144"/>
    <w:rsid w:val="00F0684C"/>
    <w:rsid w:val="00F06BF9"/>
    <w:rsid w:val="00F10BD1"/>
    <w:rsid w:val="00F1335E"/>
    <w:rsid w:val="00F209C2"/>
    <w:rsid w:val="00F44B7C"/>
    <w:rsid w:val="00F5587A"/>
    <w:rsid w:val="00F5620D"/>
    <w:rsid w:val="00F621A4"/>
    <w:rsid w:val="00F70964"/>
    <w:rsid w:val="00F711E2"/>
    <w:rsid w:val="00F716CD"/>
    <w:rsid w:val="00F739B6"/>
    <w:rsid w:val="00F74876"/>
    <w:rsid w:val="00F82370"/>
    <w:rsid w:val="00F83441"/>
    <w:rsid w:val="00F850CB"/>
    <w:rsid w:val="00F855E0"/>
    <w:rsid w:val="00F91666"/>
    <w:rsid w:val="00F91E49"/>
    <w:rsid w:val="00F94FE0"/>
    <w:rsid w:val="00F958C5"/>
    <w:rsid w:val="00F96FD1"/>
    <w:rsid w:val="00FB07B1"/>
    <w:rsid w:val="00FB3E00"/>
    <w:rsid w:val="00FB6944"/>
    <w:rsid w:val="00FC7A65"/>
    <w:rsid w:val="00FD0E23"/>
    <w:rsid w:val="00FD21A0"/>
    <w:rsid w:val="00FD37F4"/>
    <w:rsid w:val="00FD4E05"/>
    <w:rsid w:val="00FE2448"/>
    <w:rsid w:val="00FE60EF"/>
    <w:rsid w:val="00FF1E37"/>
    <w:rsid w:val="00FF4AAD"/>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9AEDFD"/>
  <w15:chartTrackingRefBased/>
  <w15:docId w15:val="{31D19F22-DB10-8045-A506-5D70B024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0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NormalWeb">
    <w:name w:val="Normal (Web)"/>
    <w:basedOn w:val="Normal"/>
    <w:uiPriority w:val="99"/>
    <w:unhideWhenUsed/>
    <w:rsid w:val="007B18A9"/>
    <w:pPr>
      <w:spacing w:before="100" w:beforeAutospacing="1" w:after="100" w:afterAutospacing="1"/>
    </w:pPr>
  </w:style>
  <w:style w:type="character" w:styleId="Strong">
    <w:name w:val="Strong"/>
    <w:basedOn w:val="DefaultParagraphFont"/>
    <w:uiPriority w:val="22"/>
    <w:qFormat/>
    <w:rsid w:val="007B18A9"/>
    <w:rPr>
      <w:b/>
      <w:bCs/>
    </w:rPr>
  </w:style>
  <w:style w:type="character" w:customStyle="1" w:styleId="apple-converted-space">
    <w:name w:val="apple-converted-space"/>
    <w:basedOn w:val="DefaultParagraphFont"/>
    <w:rsid w:val="007B18A9"/>
  </w:style>
  <w:style w:type="character" w:styleId="Emphasis">
    <w:name w:val="Emphasis"/>
    <w:basedOn w:val="DefaultParagraphFont"/>
    <w:uiPriority w:val="20"/>
    <w:qFormat/>
    <w:rsid w:val="007B18A9"/>
    <w:rPr>
      <w:i/>
      <w:iCs/>
    </w:rPr>
  </w:style>
  <w:style w:type="character" w:styleId="Hyperlink">
    <w:name w:val="Hyperlink"/>
    <w:basedOn w:val="DefaultParagraphFont"/>
    <w:uiPriority w:val="99"/>
    <w:semiHidden/>
    <w:unhideWhenUsed/>
    <w:rsid w:val="007B18A9"/>
    <w:rPr>
      <w:color w:val="0000FF"/>
      <w:u w:val="single"/>
    </w:rPr>
  </w:style>
  <w:style w:type="paragraph" w:styleId="Revision">
    <w:name w:val="Revision"/>
    <w:hidden/>
    <w:uiPriority w:val="99"/>
    <w:semiHidden/>
    <w:rsid w:val="00010116"/>
    <w:pPr>
      <w:spacing w:after="0"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222F29"/>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2.xml><?xml version="1.0" encoding="utf-8"?>
<ds:datastoreItem xmlns:ds="http://schemas.openxmlformats.org/officeDocument/2006/customXml" ds:itemID="{2D770E51-15B8-403D-9759-9E093075E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EFE88-F712-F942-94B4-0EF91E51B8EE}">
  <ds:schemaRefs>
    <ds:schemaRef ds:uri="http://schemas.openxmlformats.org/officeDocument/2006/bibliography"/>
  </ds:schemaRefs>
</ds:datastoreItem>
</file>

<file path=customXml/itemProps4.xml><?xml version="1.0" encoding="utf-8"?>
<ds:datastoreItem xmlns:ds="http://schemas.openxmlformats.org/officeDocument/2006/customXml" ds:itemID="{EF0E5CE7-D192-4C29-8CA5-A86F2B49D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3283</Words>
  <Characters>21701</Characters>
  <Application>Microsoft Office Word</Application>
  <DocSecurity>0</DocSecurity>
  <Lines>638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5</cp:revision>
  <cp:lastPrinted>2026-03-09T15:15:00Z</cp:lastPrinted>
  <dcterms:created xsi:type="dcterms:W3CDTF">2026-03-09T20:29:00Z</dcterms:created>
  <dcterms:modified xsi:type="dcterms:W3CDTF">2026-04-01T21:29:00Z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