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0B72" w14:textId="77777777" w:rsidR="0056129E" w:rsidRPr="00C22906" w:rsidRDefault="009D504D" w:rsidP="00476D81">
      <w:pPr>
        <w:pStyle w:val="Title"/>
      </w:pPr>
      <w:r w:rsidRPr="00C22906">
        <w:t xml:space="preserve">UMW </w:t>
      </w:r>
      <w:r w:rsidR="0059672D" w:rsidRPr="00C22906">
        <w:t xml:space="preserve">COLLEGE OF BUSINESS (COB) PROMOTION AND TENURE </w:t>
      </w:r>
      <w:r w:rsidR="00D936BE" w:rsidRPr="00C22906">
        <w:t xml:space="preserve">(P&amp;T) </w:t>
      </w:r>
      <w:r w:rsidR="0059672D" w:rsidRPr="00C22906">
        <w:t>PROCEDURES</w:t>
      </w:r>
    </w:p>
    <w:p w14:paraId="1318032A" w14:textId="77777777" w:rsidR="0056129E" w:rsidRPr="00235530" w:rsidRDefault="0056129E" w:rsidP="00235530">
      <w:pPr>
        <w:spacing w:line="240" w:lineRule="auto"/>
        <w:contextualSpacing/>
        <w:jc w:val="center"/>
        <w:rPr>
          <w:rFonts w:cstheme="minorHAnsi"/>
          <w:sz w:val="24"/>
          <w:szCs w:val="24"/>
        </w:rPr>
      </w:pPr>
    </w:p>
    <w:p w14:paraId="1B3E0E2B" w14:textId="77777777" w:rsidR="0059672D" w:rsidRPr="00235530" w:rsidRDefault="0059672D" w:rsidP="00235530">
      <w:pPr>
        <w:spacing w:line="240" w:lineRule="auto"/>
        <w:contextualSpacing/>
        <w:rPr>
          <w:rFonts w:cstheme="minorHAnsi"/>
          <w:sz w:val="24"/>
          <w:szCs w:val="24"/>
        </w:rPr>
      </w:pPr>
      <w:r w:rsidRPr="00235530">
        <w:rPr>
          <w:rFonts w:cstheme="minorHAnsi"/>
          <w:sz w:val="24"/>
          <w:szCs w:val="24"/>
        </w:rPr>
        <w:t xml:space="preserve">This </w:t>
      </w:r>
      <w:r w:rsidR="00A942D2" w:rsidRPr="00235530">
        <w:rPr>
          <w:rFonts w:cstheme="minorHAnsi"/>
          <w:sz w:val="24"/>
          <w:szCs w:val="24"/>
        </w:rPr>
        <w:t>document</w:t>
      </w:r>
      <w:r w:rsidRPr="00235530">
        <w:rPr>
          <w:rFonts w:cstheme="minorHAnsi"/>
          <w:sz w:val="24"/>
          <w:szCs w:val="24"/>
        </w:rPr>
        <w:t xml:space="preserve"> contains the procedures for faculty evaluation for promotion and tenure within the College of Business (COB). Candidates must familiarize themselves with the </w:t>
      </w:r>
      <w:r w:rsidR="00A942D2" w:rsidRPr="00235530">
        <w:rPr>
          <w:rFonts w:cstheme="minorHAnsi"/>
          <w:sz w:val="24"/>
          <w:szCs w:val="24"/>
        </w:rPr>
        <w:t>g</w:t>
      </w:r>
      <w:r w:rsidRPr="00235530">
        <w:rPr>
          <w:rFonts w:cstheme="minorHAnsi"/>
          <w:sz w:val="24"/>
          <w:szCs w:val="24"/>
        </w:rPr>
        <w:t xml:space="preserve">eneral University requirements for promotion and tenure as found in </w:t>
      </w:r>
      <w:r w:rsidR="00923A62" w:rsidRPr="00235530">
        <w:rPr>
          <w:rFonts w:cstheme="minorHAnsi"/>
          <w:sz w:val="24"/>
          <w:szCs w:val="24"/>
        </w:rPr>
        <w:t xml:space="preserve">Section 7 of </w:t>
      </w:r>
      <w:r w:rsidRPr="00235530">
        <w:rPr>
          <w:rFonts w:cstheme="minorHAnsi"/>
          <w:sz w:val="24"/>
          <w:szCs w:val="24"/>
        </w:rPr>
        <w:t xml:space="preserve">the University </w:t>
      </w:r>
      <w:r w:rsidRPr="00B202C4">
        <w:rPr>
          <w:rFonts w:cstheme="minorHAnsi"/>
          <w:i/>
          <w:iCs/>
          <w:sz w:val="24"/>
          <w:szCs w:val="24"/>
        </w:rPr>
        <w:t>Faculty Handbook</w:t>
      </w:r>
      <w:r w:rsidRPr="00235530">
        <w:rPr>
          <w:rFonts w:cstheme="minorHAnsi"/>
          <w:sz w:val="24"/>
          <w:szCs w:val="24"/>
        </w:rPr>
        <w:t>. Candidates</w:t>
      </w:r>
      <w:r w:rsidR="00923A62" w:rsidRPr="00235530">
        <w:rPr>
          <w:rFonts w:cstheme="minorHAnsi"/>
          <w:sz w:val="24"/>
          <w:szCs w:val="24"/>
        </w:rPr>
        <w:t xml:space="preserve"> in the COB </w:t>
      </w:r>
      <w:r w:rsidRPr="00235530">
        <w:rPr>
          <w:rFonts w:cstheme="minorHAnsi"/>
          <w:sz w:val="24"/>
          <w:szCs w:val="24"/>
        </w:rPr>
        <w:t xml:space="preserve">must </w:t>
      </w:r>
      <w:r w:rsidR="00246C74" w:rsidRPr="00235530">
        <w:rPr>
          <w:rFonts w:cstheme="minorHAnsi"/>
          <w:sz w:val="24"/>
          <w:szCs w:val="24"/>
        </w:rPr>
        <w:t xml:space="preserve">demonstrate that they have </w:t>
      </w:r>
      <w:r w:rsidRPr="00235530">
        <w:rPr>
          <w:rFonts w:cstheme="minorHAnsi"/>
          <w:sz w:val="24"/>
          <w:szCs w:val="24"/>
        </w:rPr>
        <w:t xml:space="preserve">met the University requirements </w:t>
      </w:r>
      <w:r w:rsidR="00246C74" w:rsidRPr="00235530">
        <w:rPr>
          <w:rFonts w:cstheme="minorHAnsi"/>
          <w:sz w:val="24"/>
          <w:szCs w:val="24"/>
        </w:rPr>
        <w:t xml:space="preserve">according to the procedures outlined in this document. </w:t>
      </w:r>
    </w:p>
    <w:p w14:paraId="36B24C08" w14:textId="77777777" w:rsidR="00DE6E8C" w:rsidRPr="00476D81" w:rsidRDefault="0059672D" w:rsidP="00476D81">
      <w:pPr>
        <w:pStyle w:val="Heading1"/>
        <w:rPr>
          <w:rFonts w:eastAsia="Times New Roman"/>
          <w:b/>
          <w:bCs/>
          <w:color w:val="000000"/>
        </w:rPr>
      </w:pPr>
      <w:r>
        <w:br/>
      </w:r>
      <w:r w:rsidR="009D504D" w:rsidRPr="00476D81">
        <w:rPr>
          <w:rFonts w:eastAsia="Times New Roman"/>
          <w:b/>
          <w:bCs/>
          <w:color w:val="000000" w:themeColor="text1"/>
        </w:rPr>
        <w:t xml:space="preserve">COB </w:t>
      </w:r>
      <w:r w:rsidR="00DE6E8C" w:rsidRPr="00476D81">
        <w:rPr>
          <w:rFonts w:eastAsia="Times New Roman"/>
          <w:b/>
          <w:bCs/>
          <w:color w:val="000000" w:themeColor="text1"/>
        </w:rPr>
        <w:t xml:space="preserve">Probationary Period and Pre-Tenure/Pre-Promotion Review </w:t>
      </w:r>
    </w:p>
    <w:p w14:paraId="711BA286" w14:textId="77777777" w:rsidR="00DE6E8C" w:rsidRPr="00235530" w:rsidRDefault="00DE6E8C" w:rsidP="00235530">
      <w:pPr>
        <w:spacing w:line="240" w:lineRule="auto"/>
        <w:contextualSpacing/>
        <w:rPr>
          <w:rFonts w:cstheme="minorHAnsi"/>
          <w:sz w:val="24"/>
          <w:szCs w:val="24"/>
        </w:rPr>
      </w:pPr>
    </w:p>
    <w:p w14:paraId="4C36E3CB" w14:textId="77777777" w:rsidR="009D504D" w:rsidRPr="00235530" w:rsidRDefault="00DE6E8C" w:rsidP="00235530">
      <w:pPr>
        <w:spacing w:after="0" w:line="240" w:lineRule="auto"/>
        <w:contextualSpacing/>
        <w:rPr>
          <w:rFonts w:eastAsia="Times New Roman" w:cstheme="minorHAnsi"/>
          <w:color w:val="000000"/>
          <w:sz w:val="24"/>
          <w:szCs w:val="24"/>
        </w:rPr>
      </w:pPr>
      <w:r w:rsidRPr="00235530">
        <w:rPr>
          <w:rFonts w:eastAsia="Times New Roman" w:cstheme="minorHAnsi"/>
          <w:color w:val="000000"/>
          <w:sz w:val="24"/>
          <w:szCs w:val="24"/>
        </w:rPr>
        <w:t xml:space="preserve">Procedures and guidelines for mentoring all full-time faculty in their probationary period including tenure-track lines in the first 6 years, and renewable-term appointment lines are determined at the departmental level. </w:t>
      </w:r>
    </w:p>
    <w:p w14:paraId="70CDB8FC" w14:textId="77777777" w:rsidR="009D504D" w:rsidRPr="00235530" w:rsidRDefault="009D504D" w:rsidP="00235530">
      <w:pPr>
        <w:spacing w:after="0" w:line="240" w:lineRule="auto"/>
        <w:contextualSpacing/>
        <w:rPr>
          <w:rFonts w:eastAsia="Times New Roman" w:cstheme="minorHAnsi"/>
          <w:color w:val="000000"/>
          <w:sz w:val="24"/>
          <w:szCs w:val="24"/>
        </w:rPr>
      </w:pPr>
    </w:p>
    <w:p w14:paraId="1F3E9E60" w14:textId="77777777" w:rsidR="00DE6E8C" w:rsidRPr="00235530" w:rsidRDefault="00DE6E8C" w:rsidP="00235530">
      <w:pPr>
        <w:spacing w:after="0" w:line="240" w:lineRule="auto"/>
        <w:contextualSpacing/>
        <w:rPr>
          <w:rFonts w:eastAsia="Times New Roman" w:cstheme="minorHAnsi"/>
          <w:color w:val="000000"/>
          <w:sz w:val="24"/>
          <w:szCs w:val="24"/>
        </w:rPr>
      </w:pPr>
      <w:r w:rsidRPr="00235530">
        <w:rPr>
          <w:rFonts w:eastAsia="Times New Roman" w:cstheme="minorHAnsi"/>
          <w:color w:val="000000"/>
          <w:sz w:val="24"/>
          <w:szCs w:val="24"/>
        </w:rPr>
        <w:t xml:space="preserve">Each department shall conduct a </w:t>
      </w:r>
      <w:proofErr w:type="gramStart"/>
      <w:r w:rsidRPr="00235530">
        <w:rPr>
          <w:rFonts w:eastAsia="Times New Roman" w:cstheme="minorHAnsi"/>
          <w:color w:val="000000"/>
          <w:sz w:val="24"/>
          <w:szCs w:val="24"/>
        </w:rPr>
        <w:t>third year</w:t>
      </w:r>
      <w:proofErr w:type="gramEnd"/>
      <w:r w:rsidRPr="00235530">
        <w:rPr>
          <w:rFonts w:eastAsia="Times New Roman" w:cstheme="minorHAnsi"/>
          <w:color w:val="000000"/>
          <w:sz w:val="24"/>
          <w:szCs w:val="24"/>
        </w:rPr>
        <w:t xml:space="preserve"> review </w:t>
      </w:r>
      <w:r w:rsidR="00B52AFE" w:rsidRPr="00235530">
        <w:rPr>
          <w:rFonts w:eastAsia="Times New Roman" w:cstheme="minorHAnsi"/>
          <w:color w:val="000000"/>
          <w:sz w:val="24"/>
          <w:szCs w:val="24"/>
        </w:rPr>
        <w:t xml:space="preserve">for all tenure-track faculty </w:t>
      </w:r>
      <w:r w:rsidRPr="00235530">
        <w:rPr>
          <w:rFonts w:eastAsia="Times New Roman" w:cstheme="minorHAnsi"/>
          <w:color w:val="000000"/>
          <w:sz w:val="24"/>
          <w:szCs w:val="24"/>
        </w:rPr>
        <w:t>determined by department guidelines. All departments shall have a written policy for pre-tenure review</w:t>
      </w:r>
      <w:r w:rsidR="00342C29" w:rsidRPr="00235530">
        <w:rPr>
          <w:rFonts w:eastAsia="Times New Roman" w:cstheme="minorHAnsi"/>
          <w:color w:val="000000"/>
          <w:sz w:val="24"/>
          <w:szCs w:val="24"/>
        </w:rPr>
        <w:t xml:space="preserve"> and mentoring</w:t>
      </w:r>
      <w:r w:rsidRPr="00235530">
        <w:rPr>
          <w:rFonts w:eastAsia="Times New Roman" w:cstheme="minorHAnsi"/>
          <w:color w:val="000000"/>
          <w:sz w:val="24"/>
          <w:szCs w:val="24"/>
        </w:rPr>
        <w:t>.</w:t>
      </w:r>
    </w:p>
    <w:p w14:paraId="404E81E5" w14:textId="77777777" w:rsidR="00DE6E8C" w:rsidRPr="00235530" w:rsidRDefault="00DE6E8C" w:rsidP="00235530">
      <w:pPr>
        <w:spacing w:after="0" w:line="240" w:lineRule="auto"/>
        <w:contextualSpacing/>
        <w:rPr>
          <w:rFonts w:cstheme="minorHAnsi"/>
          <w:sz w:val="24"/>
          <w:szCs w:val="24"/>
        </w:rPr>
      </w:pPr>
    </w:p>
    <w:p w14:paraId="1EDA10CD" w14:textId="77777777" w:rsidR="00DE6E8C" w:rsidRPr="00476D81" w:rsidRDefault="009D504D" w:rsidP="00476D81">
      <w:pPr>
        <w:pStyle w:val="Heading1"/>
        <w:rPr>
          <w:b/>
          <w:bCs/>
          <w:color w:val="000000" w:themeColor="text1"/>
        </w:rPr>
      </w:pPr>
      <w:r w:rsidRPr="00476D81">
        <w:rPr>
          <w:b/>
          <w:bCs/>
          <w:color w:val="000000" w:themeColor="text1"/>
        </w:rPr>
        <w:t xml:space="preserve">COB </w:t>
      </w:r>
      <w:r w:rsidR="00DE6E8C" w:rsidRPr="00476D81">
        <w:rPr>
          <w:b/>
          <w:bCs/>
          <w:color w:val="000000" w:themeColor="text1"/>
        </w:rPr>
        <w:t>Promotion and/or Tenure Procedures</w:t>
      </w:r>
    </w:p>
    <w:p w14:paraId="2EC33D73" w14:textId="77777777" w:rsidR="00DB2224" w:rsidRPr="00235530" w:rsidRDefault="00DB2224" w:rsidP="00235530">
      <w:pPr>
        <w:spacing w:line="240" w:lineRule="auto"/>
        <w:contextualSpacing/>
        <w:rPr>
          <w:rFonts w:cstheme="minorHAnsi"/>
          <w:b/>
          <w:sz w:val="24"/>
          <w:szCs w:val="24"/>
        </w:rPr>
      </w:pPr>
    </w:p>
    <w:p w14:paraId="1319285E" w14:textId="6A666C03" w:rsidR="00DE6E8C" w:rsidRPr="00235530" w:rsidRDefault="00DE6E8C" w:rsidP="7CC023C4">
      <w:pPr>
        <w:spacing w:line="240" w:lineRule="auto"/>
        <w:contextualSpacing/>
        <w:rPr>
          <w:sz w:val="24"/>
          <w:szCs w:val="24"/>
        </w:rPr>
      </w:pPr>
      <w:r w:rsidRPr="7CC023C4">
        <w:rPr>
          <w:sz w:val="24"/>
          <w:szCs w:val="24"/>
        </w:rPr>
        <w:t>Faculty performance in the COB is evaluated in three areas:  teaching, scholarship/professional activity, and service.</w:t>
      </w:r>
      <w:r w:rsidR="00F16DAC" w:rsidRPr="7CC023C4">
        <w:rPr>
          <w:sz w:val="24"/>
          <w:szCs w:val="24"/>
        </w:rPr>
        <w:t xml:space="preserve"> All evaluations will be based on the </w:t>
      </w:r>
      <w:r w:rsidR="00F16DAC" w:rsidRPr="00B202C4">
        <w:rPr>
          <w:i/>
          <w:iCs/>
          <w:sz w:val="24"/>
          <w:szCs w:val="24"/>
        </w:rPr>
        <w:t>Faculty Handbook</w:t>
      </w:r>
      <w:r w:rsidR="00F16DAC" w:rsidRPr="7CC023C4">
        <w:rPr>
          <w:sz w:val="24"/>
          <w:szCs w:val="24"/>
        </w:rPr>
        <w:t xml:space="preserve">, College Procedures, and Department </w:t>
      </w:r>
      <w:r w:rsidR="001D4CFE" w:rsidRPr="7CC023C4">
        <w:rPr>
          <w:sz w:val="24"/>
          <w:szCs w:val="24"/>
        </w:rPr>
        <w:t>Guidelines</w:t>
      </w:r>
      <w:r w:rsidR="00F16DAC" w:rsidRPr="7CC023C4">
        <w:rPr>
          <w:sz w:val="24"/>
          <w:szCs w:val="24"/>
        </w:rPr>
        <w:t xml:space="preserve"> in effect when the candidate applies for promotion and/or tenure</w:t>
      </w:r>
      <w:r w:rsidR="001D4CFE" w:rsidRPr="7CC023C4">
        <w:rPr>
          <w:sz w:val="24"/>
          <w:szCs w:val="24"/>
        </w:rPr>
        <w:t>.</w:t>
      </w:r>
      <w:r w:rsidR="0077650A" w:rsidRPr="7CC023C4">
        <w:rPr>
          <w:sz w:val="24"/>
          <w:szCs w:val="24"/>
        </w:rPr>
        <w:t xml:space="preserve"> For all deadlines, please see the calendar</w:t>
      </w:r>
      <w:r w:rsidR="264FA749" w:rsidRPr="7CC023C4">
        <w:rPr>
          <w:sz w:val="24"/>
          <w:szCs w:val="24"/>
        </w:rPr>
        <w:t xml:space="preserve"> appended at the bottom of this document</w:t>
      </w:r>
      <w:r w:rsidR="0077650A" w:rsidRPr="7CC023C4">
        <w:rPr>
          <w:sz w:val="24"/>
          <w:szCs w:val="24"/>
        </w:rPr>
        <w:t>.</w:t>
      </w:r>
    </w:p>
    <w:p w14:paraId="472E4B7B" w14:textId="2237CBDF" w:rsidR="00FB4D66" w:rsidRDefault="0059672D" w:rsidP="7CC023C4">
      <w:pPr>
        <w:pStyle w:val="ListParagraph"/>
        <w:numPr>
          <w:ilvl w:val="0"/>
          <w:numId w:val="3"/>
        </w:numPr>
        <w:spacing w:line="240" w:lineRule="auto"/>
        <w:rPr>
          <w:sz w:val="24"/>
          <w:szCs w:val="24"/>
        </w:rPr>
      </w:pPr>
      <w:r w:rsidRPr="7CC023C4">
        <w:rPr>
          <w:sz w:val="24"/>
          <w:szCs w:val="24"/>
        </w:rPr>
        <w:t xml:space="preserve">All faculty pursuing promotion </w:t>
      </w:r>
      <w:r w:rsidR="00D936BE" w:rsidRPr="7CC023C4">
        <w:rPr>
          <w:sz w:val="24"/>
          <w:szCs w:val="24"/>
        </w:rPr>
        <w:t xml:space="preserve">and/or tenure </w:t>
      </w:r>
      <w:r w:rsidRPr="7CC023C4">
        <w:rPr>
          <w:sz w:val="24"/>
          <w:szCs w:val="24"/>
        </w:rPr>
        <w:t xml:space="preserve">will assemble their credentials in a </w:t>
      </w:r>
      <w:r w:rsidR="00D936BE" w:rsidRPr="7CC023C4">
        <w:rPr>
          <w:sz w:val="24"/>
          <w:szCs w:val="24"/>
        </w:rPr>
        <w:t>c</w:t>
      </w:r>
      <w:r w:rsidRPr="7CC023C4">
        <w:rPr>
          <w:sz w:val="24"/>
          <w:szCs w:val="24"/>
        </w:rPr>
        <w:t xml:space="preserve">andidate Learning Management System (LMS) </w:t>
      </w:r>
      <w:r w:rsidR="00D936BE" w:rsidRPr="7CC023C4">
        <w:rPr>
          <w:sz w:val="24"/>
          <w:szCs w:val="24"/>
        </w:rPr>
        <w:t>c</w:t>
      </w:r>
      <w:r w:rsidRPr="7CC023C4">
        <w:rPr>
          <w:sz w:val="24"/>
          <w:szCs w:val="24"/>
        </w:rPr>
        <w:t xml:space="preserve">ourse to facilitate the storage and organization of materials supporting that candidacy. The </w:t>
      </w:r>
      <w:r w:rsidR="00506E0A">
        <w:rPr>
          <w:sz w:val="24"/>
          <w:szCs w:val="24"/>
        </w:rPr>
        <w:t xml:space="preserve">dean or their delegate </w:t>
      </w:r>
      <w:r w:rsidR="00197869">
        <w:rPr>
          <w:sz w:val="24"/>
          <w:szCs w:val="24"/>
        </w:rPr>
        <w:t>will</w:t>
      </w:r>
      <w:r w:rsidRPr="7CC023C4">
        <w:rPr>
          <w:sz w:val="24"/>
          <w:szCs w:val="24"/>
        </w:rPr>
        <w:t xml:space="preserve"> serve as the P&amp;T LMS administrator. </w:t>
      </w:r>
    </w:p>
    <w:p w14:paraId="56128367" w14:textId="77777777" w:rsidR="00FB4D66" w:rsidRDefault="0077650A" w:rsidP="00633D64">
      <w:pPr>
        <w:pStyle w:val="ListParagraph"/>
        <w:numPr>
          <w:ilvl w:val="0"/>
          <w:numId w:val="3"/>
        </w:numPr>
        <w:spacing w:line="240" w:lineRule="auto"/>
        <w:rPr>
          <w:rFonts w:cstheme="minorHAnsi"/>
          <w:sz w:val="24"/>
          <w:szCs w:val="24"/>
        </w:rPr>
      </w:pPr>
      <w:r w:rsidRPr="00FB4D66">
        <w:rPr>
          <w:rFonts w:cstheme="minorHAnsi"/>
          <w:sz w:val="24"/>
          <w:szCs w:val="24"/>
        </w:rPr>
        <w:t>T</w:t>
      </w:r>
      <w:r w:rsidR="0059672D" w:rsidRPr="00FB4D66">
        <w:rPr>
          <w:rFonts w:cstheme="minorHAnsi"/>
          <w:sz w:val="24"/>
          <w:szCs w:val="24"/>
        </w:rPr>
        <w:t>he candidate must submit a letter</w:t>
      </w:r>
      <w:r w:rsidR="00DA1813">
        <w:rPr>
          <w:rFonts w:cstheme="minorHAnsi"/>
          <w:sz w:val="24"/>
          <w:szCs w:val="24"/>
        </w:rPr>
        <w:t xml:space="preserve"> or email</w:t>
      </w:r>
      <w:r w:rsidR="0059672D" w:rsidRPr="00FB4D66">
        <w:rPr>
          <w:rFonts w:cstheme="minorHAnsi"/>
          <w:sz w:val="24"/>
          <w:szCs w:val="24"/>
        </w:rPr>
        <w:t xml:space="preserve"> </w:t>
      </w:r>
      <w:r w:rsidR="00FB4D66" w:rsidRPr="00FB4D66">
        <w:rPr>
          <w:rFonts w:cstheme="minorHAnsi"/>
          <w:sz w:val="24"/>
          <w:szCs w:val="24"/>
        </w:rPr>
        <w:t xml:space="preserve">and a CV </w:t>
      </w:r>
      <w:r w:rsidR="0059672D" w:rsidRPr="00FB4D66">
        <w:rPr>
          <w:rFonts w:cstheme="minorHAnsi"/>
          <w:sz w:val="24"/>
          <w:szCs w:val="24"/>
        </w:rPr>
        <w:t xml:space="preserve">to the Dean </w:t>
      </w:r>
      <w:r w:rsidR="00D936BE" w:rsidRPr="00FB4D66">
        <w:rPr>
          <w:rFonts w:cstheme="minorHAnsi"/>
          <w:sz w:val="24"/>
          <w:szCs w:val="24"/>
        </w:rPr>
        <w:t xml:space="preserve">and Chair </w:t>
      </w:r>
      <w:r w:rsidR="0059672D" w:rsidRPr="00FB4D66">
        <w:rPr>
          <w:rFonts w:cstheme="minorHAnsi"/>
          <w:sz w:val="24"/>
          <w:szCs w:val="24"/>
        </w:rPr>
        <w:t xml:space="preserve">requesting consideration for promotion and/or tenure in the next academic year. </w:t>
      </w:r>
    </w:p>
    <w:p w14:paraId="1F47D877" w14:textId="77777777" w:rsidR="00FB4D66" w:rsidRDefault="0077650A" w:rsidP="00633D64">
      <w:pPr>
        <w:pStyle w:val="ListParagraph"/>
        <w:numPr>
          <w:ilvl w:val="0"/>
          <w:numId w:val="3"/>
        </w:numPr>
        <w:spacing w:line="240" w:lineRule="auto"/>
        <w:rPr>
          <w:rFonts w:cstheme="minorHAnsi"/>
          <w:sz w:val="24"/>
          <w:szCs w:val="24"/>
        </w:rPr>
      </w:pPr>
      <w:r w:rsidRPr="00FB4D66">
        <w:rPr>
          <w:rFonts w:cstheme="minorHAnsi"/>
          <w:sz w:val="24"/>
          <w:szCs w:val="24"/>
        </w:rPr>
        <w:t>C</w:t>
      </w:r>
      <w:r w:rsidR="0059672D" w:rsidRPr="00FB4D66">
        <w:rPr>
          <w:rFonts w:cstheme="minorHAnsi"/>
          <w:sz w:val="24"/>
          <w:szCs w:val="24"/>
        </w:rPr>
        <w:t>andidates shall submit to their department chair a list from which to solicit letters of recommendation. For promotion to professor, this list shall include three to five individuals who are faculty or professionals outside the University</w:t>
      </w:r>
      <w:r w:rsidR="00113ECA" w:rsidRPr="00FB4D66">
        <w:rPr>
          <w:rFonts w:cstheme="minorHAnsi"/>
          <w:sz w:val="24"/>
          <w:szCs w:val="24"/>
        </w:rPr>
        <w:t xml:space="preserve">. </w:t>
      </w:r>
      <w:r w:rsidR="0059672D" w:rsidRPr="00FB4D66">
        <w:rPr>
          <w:rFonts w:cstheme="minorHAnsi"/>
          <w:sz w:val="24"/>
          <w:szCs w:val="24"/>
        </w:rPr>
        <w:t>Additionally</w:t>
      </w:r>
      <w:r w:rsidR="00A22E65" w:rsidRPr="00FB4D66">
        <w:rPr>
          <w:rFonts w:cstheme="minorHAnsi"/>
          <w:sz w:val="24"/>
          <w:szCs w:val="24"/>
        </w:rPr>
        <w:t>,</w:t>
      </w:r>
      <w:r w:rsidR="0059672D" w:rsidRPr="00FB4D66">
        <w:rPr>
          <w:rFonts w:cstheme="minorHAnsi"/>
          <w:sz w:val="24"/>
          <w:szCs w:val="24"/>
        </w:rPr>
        <w:t xml:space="preserve"> for those being considered for promotion to professor, the chair shall solicit letters of recommendation </w:t>
      </w:r>
      <w:r w:rsidR="0059672D" w:rsidRPr="00FB4D66">
        <w:rPr>
          <w:rFonts w:cstheme="minorHAnsi"/>
          <w:sz w:val="24"/>
          <w:szCs w:val="24"/>
        </w:rPr>
        <w:lastRenderedPageBreak/>
        <w:t xml:space="preserve">from reviewers </w:t>
      </w:r>
      <w:r w:rsidR="00434BE7" w:rsidRPr="00FB4D66">
        <w:rPr>
          <w:rFonts w:cstheme="minorHAnsi"/>
          <w:sz w:val="24"/>
          <w:szCs w:val="24"/>
        </w:rPr>
        <w:t xml:space="preserve">who are faculty or professionals outside the University </w:t>
      </w:r>
      <w:r w:rsidR="0059672D" w:rsidRPr="00FB4D66">
        <w:rPr>
          <w:rFonts w:cstheme="minorHAnsi"/>
          <w:sz w:val="24"/>
          <w:szCs w:val="24"/>
        </w:rPr>
        <w:t xml:space="preserve">in the candidate’s discipline that are not on the candidate’s list. The department chair’s request for letters of recommendation shall include </w:t>
      </w:r>
      <w:r w:rsidR="00E13CCA" w:rsidRPr="00FB4D66">
        <w:rPr>
          <w:rFonts w:cstheme="minorHAnsi"/>
          <w:sz w:val="24"/>
          <w:szCs w:val="24"/>
        </w:rPr>
        <w:t xml:space="preserve">university criteria and departmental guidelines for promotion and/or tenure. </w:t>
      </w:r>
    </w:p>
    <w:p w14:paraId="2248231A" w14:textId="77777777" w:rsidR="00FB4D66" w:rsidRDefault="0059672D" w:rsidP="00633D64">
      <w:pPr>
        <w:pStyle w:val="ListParagraph"/>
        <w:numPr>
          <w:ilvl w:val="1"/>
          <w:numId w:val="3"/>
        </w:numPr>
        <w:spacing w:line="240" w:lineRule="auto"/>
        <w:rPr>
          <w:rFonts w:cstheme="minorHAnsi"/>
          <w:sz w:val="24"/>
          <w:szCs w:val="24"/>
        </w:rPr>
      </w:pPr>
      <w:r w:rsidRPr="00FB4D66">
        <w:rPr>
          <w:rFonts w:cstheme="minorHAnsi"/>
          <w:sz w:val="24"/>
          <w:szCs w:val="24"/>
        </w:rPr>
        <w:t>Letters of recommendation should clearly identify accomplishments of the candidate that substantiate specific criteria for promotion</w:t>
      </w:r>
      <w:r w:rsidR="007F51B8" w:rsidRPr="00FB4D66">
        <w:rPr>
          <w:rFonts w:cstheme="minorHAnsi"/>
          <w:sz w:val="24"/>
          <w:szCs w:val="24"/>
        </w:rPr>
        <w:t xml:space="preserve"> and/or tenure</w:t>
      </w:r>
      <w:r w:rsidRPr="00FB4D66">
        <w:rPr>
          <w:rFonts w:cstheme="minorHAnsi"/>
          <w:sz w:val="24"/>
          <w:szCs w:val="24"/>
        </w:rPr>
        <w:t xml:space="preserve">. All persons asked to write letters of recommendation shall be informed that these letters will be accessible to the faculty member.  </w:t>
      </w:r>
    </w:p>
    <w:p w14:paraId="44775611" w14:textId="77777777" w:rsidR="00FB4D66" w:rsidRDefault="0059672D" w:rsidP="00633D64">
      <w:pPr>
        <w:pStyle w:val="ListParagraph"/>
        <w:numPr>
          <w:ilvl w:val="1"/>
          <w:numId w:val="3"/>
        </w:numPr>
        <w:spacing w:line="240" w:lineRule="auto"/>
        <w:rPr>
          <w:rFonts w:cstheme="minorHAnsi"/>
          <w:sz w:val="24"/>
          <w:szCs w:val="24"/>
        </w:rPr>
      </w:pPr>
      <w:r w:rsidRPr="00FB4D66">
        <w:rPr>
          <w:rFonts w:cstheme="minorHAnsi"/>
          <w:sz w:val="24"/>
          <w:szCs w:val="24"/>
        </w:rPr>
        <w:t xml:space="preserve">The department chair shall be responsible for transmitting these recommendations to the </w:t>
      </w:r>
      <w:r w:rsidR="00B04DE3" w:rsidRPr="00FB4D66">
        <w:rPr>
          <w:rFonts w:cstheme="minorHAnsi"/>
          <w:sz w:val="24"/>
          <w:szCs w:val="24"/>
        </w:rPr>
        <w:t xml:space="preserve">LMS </w:t>
      </w:r>
      <w:r w:rsidRPr="00FB4D66">
        <w:rPr>
          <w:rFonts w:cstheme="minorHAnsi"/>
          <w:sz w:val="24"/>
          <w:szCs w:val="24"/>
        </w:rPr>
        <w:t>for inclusion in the candidate’s file</w:t>
      </w:r>
      <w:r w:rsidR="0077650A" w:rsidRPr="00FB4D66">
        <w:rPr>
          <w:rFonts w:cstheme="minorHAnsi"/>
          <w:sz w:val="24"/>
          <w:szCs w:val="24"/>
        </w:rPr>
        <w:t>.</w:t>
      </w:r>
      <w:r w:rsidRPr="00FB4D66">
        <w:rPr>
          <w:rFonts w:cstheme="minorHAnsi"/>
          <w:sz w:val="24"/>
          <w:szCs w:val="24"/>
        </w:rPr>
        <w:t xml:space="preserve"> </w:t>
      </w:r>
    </w:p>
    <w:p w14:paraId="312D97CD" w14:textId="77777777" w:rsidR="00FB4D66" w:rsidRDefault="0059672D" w:rsidP="00633D64">
      <w:pPr>
        <w:pStyle w:val="ListParagraph"/>
        <w:numPr>
          <w:ilvl w:val="0"/>
          <w:numId w:val="3"/>
        </w:numPr>
        <w:spacing w:line="240" w:lineRule="auto"/>
        <w:rPr>
          <w:rFonts w:cstheme="minorHAnsi"/>
          <w:sz w:val="24"/>
          <w:szCs w:val="24"/>
        </w:rPr>
      </w:pPr>
      <w:r w:rsidRPr="00FB4D66">
        <w:rPr>
          <w:rFonts w:cstheme="minorHAnsi"/>
          <w:sz w:val="24"/>
          <w:szCs w:val="24"/>
        </w:rPr>
        <w:t xml:space="preserve">In the case of department chairs, requests for promotion should be submitted directly to the dean. In this instance, the dean shall appoint, in consultation with the chair, </w:t>
      </w:r>
      <w:r w:rsidR="002F0A7E" w:rsidRPr="00FB4D66">
        <w:rPr>
          <w:rFonts w:cstheme="minorHAnsi"/>
          <w:sz w:val="24"/>
          <w:szCs w:val="24"/>
        </w:rPr>
        <w:t xml:space="preserve">by May 15, </w:t>
      </w:r>
      <w:r w:rsidRPr="00FB4D66">
        <w:rPr>
          <w:rFonts w:cstheme="minorHAnsi"/>
          <w:sz w:val="24"/>
          <w:szCs w:val="24"/>
        </w:rPr>
        <w:t xml:space="preserve">a member of the faculty (from the chair’s department whenever possible) who has tenure and the rank of full professor to act as their chair. </w:t>
      </w:r>
    </w:p>
    <w:p w14:paraId="3D257435" w14:textId="77777777" w:rsidR="00A928E8" w:rsidRDefault="0059672D" w:rsidP="7CC023C4">
      <w:pPr>
        <w:pStyle w:val="ListParagraph"/>
        <w:numPr>
          <w:ilvl w:val="0"/>
          <w:numId w:val="3"/>
        </w:numPr>
        <w:spacing w:line="240" w:lineRule="auto"/>
        <w:rPr>
          <w:sz w:val="24"/>
          <w:szCs w:val="24"/>
        </w:rPr>
      </w:pPr>
      <w:r w:rsidRPr="7CC023C4">
        <w:rPr>
          <w:sz w:val="24"/>
          <w:szCs w:val="24"/>
        </w:rPr>
        <w:t xml:space="preserve">The department chair shall </w:t>
      </w:r>
      <w:r w:rsidR="009C6672" w:rsidRPr="7CC023C4">
        <w:rPr>
          <w:sz w:val="24"/>
          <w:szCs w:val="24"/>
        </w:rPr>
        <w:t xml:space="preserve">solicit preliminary </w:t>
      </w:r>
      <w:r w:rsidR="002F0A7E" w:rsidRPr="7CC023C4">
        <w:rPr>
          <w:sz w:val="24"/>
          <w:szCs w:val="24"/>
        </w:rPr>
        <w:t xml:space="preserve">letters </w:t>
      </w:r>
      <w:r w:rsidRPr="7CC023C4">
        <w:rPr>
          <w:sz w:val="24"/>
          <w:szCs w:val="24"/>
        </w:rPr>
        <w:t xml:space="preserve">from </w:t>
      </w:r>
      <w:r w:rsidR="009C6672" w:rsidRPr="7CC023C4">
        <w:rPr>
          <w:sz w:val="24"/>
          <w:szCs w:val="24"/>
        </w:rPr>
        <w:t xml:space="preserve">the other </w:t>
      </w:r>
      <w:r w:rsidRPr="7CC023C4">
        <w:rPr>
          <w:sz w:val="24"/>
          <w:szCs w:val="24"/>
        </w:rPr>
        <w:t>tenured members of the faculty member’s department as to whether promotion to the next higher rank should be granted to the faculty member</w:t>
      </w:r>
      <w:r w:rsidR="0077650A" w:rsidRPr="7CC023C4">
        <w:rPr>
          <w:sz w:val="24"/>
          <w:szCs w:val="24"/>
        </w:rPr>
        <w:t>.</w:t>
      </w:r>
      <w:r w:rsidRPr="7CC023C4">
        <w:rPr>
          <w:sz w:val="24"/>
          <w:szCs w:val="24"/>
        </w:rPr>
        <w:t xml:space="preserve"> </w:t>
      </w:r>
      <w:r w:rsidR="006C1D42" w:rsidRPr="7CC023C4">
        <w:rPr>
          <w:sz w:val="24"/>
          <w:szCs w:val="24"/>
        </w:rPr>
        <w:t xml:space="preserve">The tenured faculty members in the department all draft letters to support, </w:t>
      </w:r>
      <w:r w:rsidR="00BD4D56" w:rsidRPr="7CC023C4">
        <w:rPr>
          <w:sz w:val="24"/>
          <w:szCs w:val="24"/>
        </w:rPr>
        <w:t>oppose</w:t>
      </w:r>
      <w:r w:rsidR="006C1D42" w:rsidRPr="7CC023C4">
        <w:rPr>
          <w:sz w:val="24"/>
          <w:szCs w:val="24"/>
        </w:rPr>
        <w:t>, or abst</w:t>
      </w:r>
      <w:r w:rsidR="00BD4D56" w:rsidRPr="7CC023C4">
        <w:rPr>
          <w:sz w:val="24"/>
          <w:szCs w:val="24"/>
        </w:rPr>
        <w:t>ain</w:t>
      </w:r>
      <w:r w:rsidR="006C1D42" w:rsidRPr="7CC023C4">
        <w:rPr>
          <w:sz w:val="24"/>
          <w:szCs w:val="24"/>
        </w:rPr>
        <w:t>.</w:t>
      </w:r>
      <w:r w:rsidRPr="7CC023C4">
        <w:rPr>
          <w:sz w:val="24"/>
          <w:szCs w:val="24"/>
        </w:rPr>
        <w:t xml:space="preserve"> After letters are received, the department shall hold a meeting with all other tenured faculty in the department to review </w:t>
      </w:r>
      <w:r w:rsidR="00A928E8" w:rsidRPr="7CC023C4">
        <w:rPr>
          <w:sz w:val="24"/>
          <w:szCs w:val="24"/>
        </w:rPr>
        <w:t xml:space="preserve">and vote on </w:t>
      </w:r>
      <w:r w:rsidRPr="7CC023C4">
        <w:rPr>
          <w:sz w:val="24"/>
          <w:szCs w:val="24"/>
        </w:rPr>
        <w:t>the candidate’s file and note the vote in all three performance areas</w:t>
      </w:r>
      <w:r w:rsidR="00A928E8" w:rsidRPr="7CC023C4">
        <w:rPr>
          <w:sz w:val="24"/>
          <w:szCs w:val="24"/>
        </w:rPr>
        <w:t xml:space="preserve"> and the overall vote.</w:t>
      </w:r>
    </w:p>
    <w:p w14:paraId="60E7DBD6" w14:textId="77777777" w:rsidR="00FB4D66" w:rsidRPr="00A928E8" w:rsidRDefault="0077650A" w:rsidP="00633D64">
      <w:pPr>
        <w:pStyle w:val="ListParagraph"/>
        <w:numPr>
          <w:ilvl w:val="0"/>
          <w:numId w:val="3"/>
        </w:numPr>
        <w:spacing w:line="240" w:lineRule="auto"/>
        <w:rPr>
          <w:rFonts w:cstheme="minorHAnsi"/>
          <w:sz w:val="24"/>
          <w:szCs w:val="24"/>
        </w:rPr>
      </w:pPr>
      <w:r w:rsidRPr="00A928E8">
        <w:rPr>
          <w:rFonts w:cstheme="minorHAnsi"/>
          <w:sz w:val="24"/>
          <w:szCs w:val="24"/>
        </w:rPr>
        <w:t>T</w:t>
      </w:r>
      <w:r w:rsidR="0059672D" w:rsidRPr="00A928E8">
        <w:rPr>
          <w:rFonts w:cstheme="minorHAnsi"/>
          <w:sz w:val="24"/>
          <w:szCs w:val="24"/>
        </w:rPr>
        <w:t>he department’s tenured faculty members may revise their letters and submit to the department chair.</w:t>
      </w:r>
    </w:p>
    <w:p w14:paraId="39E97EA1" w14:textId="00264134" w:rsidR="00FB4D66" w:rsidRDefault="0077650A" w:rsidP="7CC023C4">
      <w:pPr>
        <w:pStyle w:val="ListParagraph"/>
        <w:numPr>
          <w:ilvl w:val="0"/>
          <w:numId w:val="3"/>
        </w:numPr>
        <w:spacing w:line="240" w:lineRule="auto"/>
        <w:rPr>
          <w:sz w:val="24"/>
          <w:szCs w:val="24"/>
        </w:rPr>
      </w:pPr>
      <w:r w:rsidRPr="7CC023C4">
        <w:rPr>
          <w:sz w:val="24"/>
          <w:szCs w:val="24"/>
        </w:rPr>
        <w:t>T</w:t>
      </w:r>
      <w:r w:rsidR="006C1D42" w:rsidRPr="7CC023C4">
        <w:rPr>
          <w:sz w:val="24"/>
          <w:szCs w:val="24"/>
        </w:rPr>
        <w:t xml:space="preserve">he chair writes a letter to the college P&amp;T committee that summarizes the result of the votes and the rationale. The chair also provides an </w:t>
      </w:r>
      <w:r w:rsidR="008C743D" w:rsidRPr="7CC023C4">
        <w:rPr>
          <w:sz w:val="24"/>
          <w:szCs w:val="24"/>
        </w:rPr>
        <w:t xml:space="preserve">independent </w:t>
      </w:r>
      <w:r w:rsidR="006C1D42" w:rsidRPr="7CC023C4">
        <w:rPr>
          <w:sz w:val="24"/>
          <w:szCs w:val="24"/>
        </w:rPr>
        <w:t xml:space="preserve">evaluation of the candidate’s portfolio in that letter. The chair will also upload all the </w:t>
      </w:r>
      <w:r w:rsidR="3F9F6E7E" w:rsidRPr="7CC023C4">
        <w:rPr>
          <w:sz w:val="24"/>
          <w:szCs w:val="24"/>
        </w:rPr>
        <w:t xml:space="preserve">final </w:t>
      </w:r>
      <w:r w:rsidR="006C1D42" w:rsidRPr="7CC023C4">
        <w:rPr>
          <w:sz w:val="24"/>
          <w:szCs w:val="24"/>
        </w:rPr>
        <w:t>departmental review letters.</w:t>
      </w:r>
    </w:p>
    <w:p w14:paraId="4DABB0D1" w14:textId="77777777" w:rsidR="00FB4D66" w:rsidRDefault="0077650A" w:rsidP="00633D64">
      <w:pPr>
        <w:pStyle w:val="ListParagraph"/>
        <w:numPr>
          <w:ilvl w:val="0"/>
          <w:numId w:val="3"/>
        </w:numPr>
        <w:spacing w:line="240" w:lineRule="auto"/>
        <w:rPr>
          <w:rFonts w:cstheme="minorHAnsi"/>
          <w:sz w:val="24"/>
          <w:szCs w:val="24"/>
        </w:rPr>
      </w:pPr>
      <w:r w:rsidRPr="00FB4D66">
        <w:rPr>
          <w:rFonts w:cstheme="minorHAnsi"/>
          <w:sz w:val="24"/>
          <w:szCs w:val="24"/>
        </w:rPr>
        <w:t>T</w:t>
      </w:r>
      <w:r w:rsidR="0059672D" w:rsidRPr="00FB4D66">
        <w:rPr>
          <w:rFonts w:cstheme="minorHAnsi"/>
          <w:sz w:val="24"/>
          <w:szCs w:val="24"/>
        </w:rPr>
        <w:t>he chair shall review their written recommendation regarding promotion</w:t>
      </w:r>
      <w:r w:rsidR="00623435" w:rsidRPr="00FB4D66">
        <w:rPr>
          <w:rFonts w:cstheme="minorHAnsi"/>
          <w:sz w:val="24"/>
          <w:szCs w:val="24"/>
        </w:rPr>
        <w:t xml:space="preserve"> and/or tenure</w:t>
      </w:r>
      <w:r w:rsidR="0059672D" w:rsidRPr="00FB4D66">
        <w:rPr>
          <w:rFonts w:cstheme="minorHAnsi"/>
          <w:sz w:val="24"/>
          <w:szCs w:val="24"/>
        </w:rPr>
        <w:t xml:space="preserve"> and the reasons for the recommendation with the faculty member. </w:t>
      </w:r>
    </w:p>
    <w:p w14:paraId="4EAB22F5" w14:textId="77777777" w:rsidR="00FB4D66" w:rsidRDefault="0059672D" w:rsidP="00633D64">
      <w:pPr>
        <w:pStyle w:val="ListParagraph"/>
        <w:numPr>
          <w:ilvl w:val="0"/>
          <w:numId w:val="3"/>
        </w:numPr>
        <w:spacing w:line="240" w:lineRule="auto"/>
        <w:rPr>
          <w:rFonts w:cstheme="minorHAnsi"/>
          <w:sz w:val="24"/>
          <w:szCs w:val="24"/>
        </w:rPr>
      </w:pPr>
      <w:r w:rsidRPr="00FB4D66">
        <w:rPr>
          <w:rFonts w:cstheme="minorHAnsi"/>
          <w:sz w:val="24"/>
          <w:szCs w:val="24"/>
        </w:rPr>
        <w:t>The faculty member may submit a letter of exception to the dean</w:t>
      </w:r>
      <w:r w:rsidR="0077650A" w:rsidRPr="00FB4D66">
        <w:rPr>
          <w:rFonts w:cstheme="minorHAnsi"/>
          <w:sz w:val="24"/>
          <w:szCs w:val="24"/>
        </w:rPr>
        <w:t>.</w:t>
      </w:r>
      <w:r w:rsidRPr="00FB4D66">
        <w:rPr>
          <w:rFonts w:cstheme="minorHAnsi"/>
          <w:sz w:val="24"/>
          <w:szCs w:val="24"/>
        </w:rPr>
        <w:t xml:space="preserve"> </w:t>
      </w:r>
      <w:r w:rsidR="00623435" w:rsidRPr="00FB4D66">
        <w:rPr>
          <w:rFonts w:cstheme="minorHAnsi"/>
          <w:sz w:val="24"/>
          <w:szCs w:val="24"/>
        </w:rPr>
        <w:t xml:space="preserve">This letter must be included in the LMS credentials file. </w:t>
      </w:r>
    </w:p>
    <w:p w14:paraId="1668F376" w14:textId="3AE6EA30" w:rsidR="00FB4D66" w:rsidRDefault="0077650A" w:rsidP="00633D64">
      <w:pPr>
        <w:pStyle w:val="ListParagraph"/>
        <w:numPr>
          <w:ilvl w:val="0"/>
          <w:numId w:val="3"/>
        </w:numPr>
        <w:spacing w:line="240" w:lineRule="auto"/>
        <w:rPr>
          <w:rFonts w:cstheme="minorHAnsi"/>
          <w:sz w:val="24"/>
          <w:szCs w:val="24"/>
        </w:rPr>
      </w:pPr>
      <w:r w:rsidRPr="00FB4D66">
        <w:rPr>
          <w:rFonts w:cstheme="minorHAnsi"/>
          <w:sz w:val="24"/>
          <w:szCs w:val="24"/>
        </w:rPr>
        <w:t>T</w:t>
      </w:r>
      <w:r w:rsidR="0007423F" w:rsidRPr="00FB4D66">
        <w:rPr>
          <w:rFonts w:cstheme="minorHAnsi"/>
          <w:sz w:val="24"/>
          <w:szCs w:val="24"/>
        </w:rPr>
        <w:t xml:space="preserve">he </w:t>
      </w:r>
      <w:r w:rsidR="00506E0A">
        <w:rPr>
          <w:rFonts w:cstheme="minorHAnsi"/>
          <w:sz w:val="24"/>
          <w:szCs w:val="24"/>
        </w:rPr>
        <w:t>dean or their delegate</w:t>
      </w:r>
      <w:r w:rsidR="0007423F" w:rsidRPr="00FB4D66">
        <w:rPr>
          <w:rFonts w:cstheme="minorHAnsi"/>
          <w:sz w:val="24"/>
          <w:szCs w:val="24"/>
        </w:rPr>
        <w:t xml:space="preserve"> shall give the </w:t>
      </w:r>
      <w:r w:rsidR="003D5E97" w:rsidRPr="00FB4D66">
        <w:rPr>
          <w:rFonts w:cstheme="minorHAnsi"/>
          <w:sz w:val="24"/>
          <w:szCs w:val="24"/>
        </w:rPr>
        <w:t xml:space="preserve">college </w:t>
      </w:r>
      <w:r w:rsidR="0007423F" w:rsidRPr="00FB4D66">
        <w:rPr>
          <w:rFonts w:cstheme="minorHAnsi"/>
          <w:sz w:val="24"/>
          <w:szCs w:val="24"/>
        </w:rPr>
        <w:t>P&amp;T committee access to the faculty member’s credentials file. For the remainder of the decision</w:t>
      </w:r>
      <w:r w:rsidR="008C743D" w:rsidRPr="00FB4D66">
        <w:rPr>
          <w:rFonts w:cstheme="minorHAnsi"/>
          <w:sz w:val="24"/>
          <w:szCs w:val="24"/>
        </w:rPr>
        <w:t>-</w:t>
      </w:r>
      <w:r w:rsidR="0007423F" w:rsidRPr="00FB4D66">
        <w:rPr>
          <w:rFonts w:cstheme="minorHAnsi"/>
          <w:sz w:val="24"/>
          <w:szCs w:val="24"/>
        </w:rPr>
        <w:t xml:space="preserve">making process, this file shall constitute the exclusive official written record of the procedure. After the file access is given to the college P&amp;T committee, no additional material will be added to, included in the file, or used in the </w:t>
      </w:r>
      <w:r w:rsidR="00A516ED" w:rsidRPr="00FB4D66">
        <w:rPr>
          <w:rFonts w:cstheme="minorHAnsi"/>
          <w:sz w:val="24"/>
          <w:szCs w:val="24"/>
        </w:rPr>
        <w:t xml:space="preserve">promotion and/or </w:t>
      </w:r>
      <w:r w:rsidR="0007423F" w:rsidRPr="00FB4D66">
        <w:rPr>
          <w:rFonts w:cstheme="minorHAnsi"/>
          <w:sz w:val="24"/>
          <w:szCs w:val="24"/>
        </w:rPr>
        <w:t>tenure consideration to ensure the same documentary record forms the basis for recommendations at each level of review.</w:t>
      </w:r>
    </w:p>
    <w:p w14:paraId="5350C344" w14:textId="77777777" w:rsidR="00FB4D66" w:rsidRDefault="0007423F" w:rsidP="00633D64">
      <w:pPr>
        <w:pStyle w:val="ListParagraph"/>
        <w:numPr>
          <w:ilvl w:val="0"/>
          <w:numId w:val="3"/>
        </w:numPr>
        <w:spacing w:line="240" w:lineRule="auto"/>
        <w:rPr>
          <w:rFonts w:cstheme="minorHAnsi"/>
          <w:sz w:val="24"/>
          <w:szCs w:val="24"/>
        </w:rPr>
      </w:pPr>
      <w:r w:rsidRPr="00FB4D66">
        <w:rPr>
          <w:rFonts w:cstheme="minorHAnsi"/>
          <w:sz w:val="24"/>
          <w:szCs w:val="24"/>
        </w:rPr>
        <w:t xml:space="preserve">The </w:t>
      </w:r>
      <w:r w:rsidR="003D5E97" w:rsidRPr="00FB4D66">
        <w:rPr>
          <w:rFonts w:cstheme="minorHAnsi"/>
          <w:sz w:val="24"/>
          <w:szCs w:val="24"/>
        </w:rPr>
        <w:t xml:space="preserve">College </w:t>
      </w:r>
      <w:r w:rsidRPr="00FB4D66">
        <w:rPr>
          <w:rFonts w:cstheme="minorHAnsi"/>
          <w:sz w:val="24"/>
          <w:szCs w:val="24"/>
        </w:rPr>
        <w:t xml:space="preserve">P&amp;T Committee shall study carefully each credentials file and shall formulate and submit a recommendation to the dean on whether promotion should be granted or withheld, together with a written justification for each recommendation. The recommendations and justifications of the committee shall be included in the appropriate </w:t>
      </w:r>
      <w:proofErr w:type="gramStart"/>
      <w:r w:rsidRPr="00FB4D66">
        <w:rPr>
          <w:rFonts w:cstheme="minorHAnsi"/>
          <w:sz w:val="24"/>
          <w:szCs w:val="24"/>
        </w:rPr>
        <w:t>credentials</w:t>
      </w:r>
      <w:proofErr w:type="gramEnd"/>
      <w:r w:rsidRPr="00FB4D66">
        <w:rPr>
          <w:rFonts w:cstheme="minorHAnsi"/>
          <w:sz w:val="24"/>
          <w:szCs w:val="24"/>
        </w:rPr>
        <w:t xml:space="preserve"> files and, ultimately, in the faculty member</w:t>
      </w:r>
      <w:r w:rsidR="00A928E8">
        <w:rPr>
          <w:rFonts w:cstheme="minorHAnsi"/>
          <w:sz w:val="24"/>
          <w:szCs w:val="24"/>
        </w:rPr>
        <w:t>’</w:t>
      </w:r>
      <w:r w:rsidRPr="00FB4D66">
        <w:rPr>
          <w:rFonts w:cstheme="minorHAnsi"/>
          <w:sz w:val="24"/>
          <w:szCs w:val="24"/>
        </w:rPr>
        <w:t>s University personnel file.</w:t>
      </w:r>
    </w:p>
    <w:p w14:paraId="5C5FF9E4" w14:textId="77777777" w:rsidR="00872477" w:rsidRDefault="003D5E97" w:rsidP="00633D64">
      <w:pPr>
        <w:pStyle w:val="ListParagraph"/>
        <w:numPr>
          <w:ilvl w:val="0"/>
          <w:numId w:val="3"/>
        </w:numPr>
        <w:spacing w:line="240" w:lineRule="auto"/>
        <w:rPr>
          <w:rFonts w:cstheme="minorHAnsi"/>
          <w:sz w:val="24"/>
          <w:szCs w:val="24"/>
        </w:rPr>
      </w:pPr>
      <w:r w:rsidRPr="00FB4D66">
        <w:rPr>
          <w:rFonts w:cstheme="minorHAnsi"/>
          <w:sz w:val="24"/>
          <w:szCs w:val="24"/>
        </w:rPr>
        <w:t>College committee composition:</w:t>
      </w:r>
    </w:p>
    <w:p w14:paraId="69029923" w14:textId="77777777" w:rsidR="00872477" w:rsidRDefault="003D5E97" w:rsidP="00633D64">
      <w:pPr>
        <w:pStyle w:val="ListParagraph"/>
        <w:numPr>
          <w:ilvl w:val="1"/>
          <w:numId w:val="3"/>
        </w:numPr>
        <w:spacing w:line="240" w:lineRule="auto"/>
        <w:rPr>
          <w:rFonts w:cstheme="minorHAnsi"/>
          <w:sz w:val="24"/>
          <w:szCs w:val="24"/>
        </w:rPr>
      </w:pPr>
      <w:r w:rsidRPr="00872477">
        <w:rPr>
          <w:rFonts w:cstheme="minorHAnsi"/>
          <w:sz w:val="24"/>
          <w:szCs w:val="24"/>
        </w:rPr>
        <w:lastRenderedPageBreak/>
        <w:t xml:space="preserve">One </w:t>
      </w:r>
      <w:r w:rsidR="006D6085" w:rsidRPr="00872477">
        <w:rPr>
          <w:rFonts w:cstheme="minorHAnsi"/>
          <w:sz w:val="24"/>
          <w:szCs w:val="24"/>
        </w:rPr>
        <w:t xml:space="preserve">tenured </w:t>
      </w:r>
      <w:r w:rsidRPr="00872477">
        <w:rPr>
          <w:rFonts w:cstheme="minorHAnsi"/>
          <w:sz w:val="24"/>
          <w:szCs w:val="24"/>
        </w:rPr>
        <w:t xml:space="preserve">person from each department and one </w:t>
      </w:r>
      <w:r w:rsidR="006D6085" w:rsidRPr="00872477">
        <w:rPr>
          <w:rFonts w:cstheme="minorHAnsi"/>
          <w:sz w:val="24"/>
          <w:szCs w:val="24"/>
        </w:rPr>
        <w:t xml:space="preserve">tenured </w:t>
      </w:r>
      <w:r w:rsidRPr="00872477">
        <w:rPr>
          <w:rFonts w:cstheme="minorHAnsi"/>
          <w:sz w:val="24"/>
          <w:szCs w:val="24"/>
        </w:rPr>
        <w:t xml:space="preserve">person </w:t>
      </w:r>
      <w:r w:rsidR="00A928E8">
        <w:rPr>
          <w:rFonts w:cstheme="minorHAnsi"/>
          <w:sz w:val="24"/>
          <w:szCs w:val="24"/>
        </w:rPr>
        <w:t xml:space="preserve">from </w:t>
      </w:r>
      <w:r w:rsidRPr="00872477">
        <w:rPr>
          <w:rFonts w:cstheme="minorHAnsi"/>
          <w:sz w:val="24"/>
          <w:szCs w:val="24"/>
        </w:rPr>
        <w:t>outside the college (university service position voted by all full-time faculty in the university) for a total of 5 members.</w:t>
      </w:r>
    </w:p>
    <w:p w14:paraId="23B9B07A" w14:textId="77777777" w:rsidR="00872477" w:rsidRDefault="003D5E97" w:rsidP="00633D64">
      <w:pPr>
        <w:pStyle w:val="ListParagraph"/>
        <w:numPr>
          <w:ilvl w:val="1"/>
          <w:numId w:val="3"/>
        </w:numPr>
        <w:spacing w:line="240" w:lineRule="auto"/>
        <w:rPr>
          <w:rFonts w:cstheme="minorHAnsi"/>
          <w:sz w:val="24"/>
          <w:szCs w:val="24"/>
        </w:rPr>
      </w:pPr>
      <w:r w:rsidRPr="00872477">
        <w:rPr>
          <w:rFonts w:cstheme="minorHAnsi"/>
          <w:sz w:val="24"/>
          <w:szCs w:val="24"/>
        </w:rPr>
        <w:t xml:space="preserve">Department </w:t>
      </w:r>
      <w:r w:rsidR="006D6085" w:rsidRPr="00872477">
        <w:rPr>
          <w:rFonts w:cstheme="minorHAnsi"/>
          <w:sz w:val="24"/>
          <w:szCs w:val="24"/>
        </w:rPr>
        <w:t xml:space="preserve">tenured </w:t>
      </w:r>
      <w:r w:rsidRPr="00872477">
        <w:rPr>
          <w:rFonts w:cstheme="minorHAnsi"/>
          <w:sz w:val="24"/>
          <w:szCs w:val="24"/>
        </w:rPr>
        <w:t>faculty member representative on the P&amp;T committee will be elected by the department faculty.</w:t>
      </w:r>
    </w:p>
    <w:p w14:paraId="25B40D37" w14:textId="77777777" w:rsidR="00872477" w:rsidRDefault="003D5E97" w:rsidP="7CC023C4">
      <w:pPr>
        <w:pStyle w:val="ListParagraph"/>
        <w:numPr>
          <w:ilvl w:val="1"/>
          <w:numId w:val="3"/>
        </w:numPr>
        <w:spacing w:line="240" w:lineRule="auto"/>
        <w:rPr>
          <w:sz w:val="24"/>
          <w:szCs w:val="24"/>
        </w:rPr>
      </w:pPr>
      <w:r w:rsidRPr="7CC023C4">
        <w:rPr>
          <w:sz w:val="24"/>
          <w:szCs w:val="24"/>
        </w:rPr>
        <w:t xml:space="preserve">3 out of the 5 members must be </w:t>
      </w:r>
      <w:r w:rsidR="006D6085" w:rsidRPr="7CC023C4">
        <w:rPr>
          <w:sz w:val="24"/>
          <w:szCs w:val="24"/>
        </w:rPr>
        <w:t>tenured</w:t>
      </w:r>
      <w:r w:rsidRPr="7CC023C4">
        <w:rPr>
          <w:sz w:val="24"/>
          <w:szCs w:val="24"/>
        </w:rPr>
        <w:t xml:space="preserve"> </w:t>
      </w:r>
      <w:r w:rsidR="006D6085" w:rsidRPr="7CC023C4">
        <w:rPr>
          <w:sz w:val="24"/>
          <w:szCs w:val="24"/>
        </w:rPr>
        <w:t xml:space="preserve">at the rank of </w:t>
      </w:r>
      <w:r w:rsidRPr="7CC023C4">
        <w:rPr>
          <w:sz w:val="24"/>
          <w:szCs w:val="24"/>
        </w:rPr>
        <w:t>professor.</w:t>
      </w:r>
    </w:p>
    <w:p w14:paraId="076BC91B" w14:textId="77777777" w:rsidR="00A928E8" w:rsidRDefault="003D5E97" w:rsidP="00633D64">
      <w:pPr>
        <w:pStyle w:val="ListParagraph"/>
        <w:numPr>
          <w:ilvl w:val="0"/>
          <w:numId w:val="3"/>
        </w:numPr>
        <w:spacing w:line="240" w:lineRule="auto"/>
        <w:rPr>
          <w:rFonts w:cstheme="minorHAnsi"/>
          <w:sz w:val="24"/>
          <w:szCs w:val="24"/>
        </w:rPr>
      </w:pPr>
      <w:r w:rsidRPr="00872477">
        <w:rPr>
          <w:rFonts w:cstheme="minorHAnsi"/>
          <w:sz w:val="24"/>
          <w:szCs w:val="24"/>
        </w:rPr>
        <w:t xml:space="preserve">The college committee meets and votes on the candidate’s application based on university criteria and departmental guidelines, and the committee members write the committee’s letter and each of the five members sign under it. </w:t>
      </w:r>
    </w:p>
    <w:p w14:paraId="4D0EC748" w14:textId="77777777" w:rsidR="00A928E8" w:rsidRDefault="003D5E97" w:rsidP="00633D64">
      <w:pPr>
        <w:pStyle w:val="ListParagraph"/>
        <w:numPr>
          <w:ilvl w:val="1"/>
          <w:numId w:val="3"/>
        </w:numPr>
        <w:spacing w:line="240" w:lineRule="auto"/>
        <w:rPr>
          <w:rFonts w:cstheme="minorHAnsi"/>
          <w:sz w:val="24"/>
          <w:szCs w:val="24"/>
        </w:rPr>
      </w:pPr>
      <w:r w:rsidRPr="00A928E8">
        <w:rPr>
          <w:rFonts w:cstheme="minorHAnsi"/>
          <w:sz w:val="24"/>
          <w:szCs w:val="24"/>
        </w:rPr>
        <w:t>The letter’s content evaluates the performance of the candidate on three areas of teaching, scholarship, and service, reflecting the discussion during the committee meeting.</w:t>
      </w:r>
    </w:p>
    <w:p w14:paraId="4AFFF105" w14:textId="77777777" w:rsidR="00A928E8" w:rsidRDefault="003D5E97" w:rsidP="00633D64">
      <w:pPr>
        <w:pStyle w:val="ListParagraph"/>
        <w:numPr>
          <w:ilvl w:val="1"/>
          <w:numId w:val="3"/>
        </w:numPr>
        <w:spacing w:line="240" w:lineRule="auto"/>
        <w:rPr>
          <w:rFonts w:cstheme="minorHAnsi"/>
          <w:sz w:val="24"/>
          <w:szCs w:val="24"/>
        </w:rPr>
      </w:pPr>
      <w:r w:rsidRPr="00A928E8">
        <w:rPr>
          <w:rFonts w:cstheme="minorHAnsi"/>
          <w:sz w:val="24"/>
          <w:szCs w:val="24"/>
        </w:rPr>
        <w:t>The letter is submitted to the dean.</w:t>
      </w:r>
    </w:p>
    <w:p w14:paraId="26007D5F" w14:textId="77777777" w:rsidR="00197869" w:rsidRPr="00197869" w:rsidRDefault="00197869" w:rsidP="00197869">
      <w:pPr>
        <w:pStyle w:val="ListParagraph"/>
        <w:widowControl w:val="0"/>
        <w:numPr>
          <w:ilvl w:val="0"/>
          <w:numId w:val="3"/>
        </w:numPr>
        <w:tabs>
          <w:tab w:val="left" w:pos="925"/>
          <w:tab w:val="left" w:pos="6684"/>
        </w:tabs>
        <w:autoSpaceDE w:val="0"/>
        <w:autoSpaceDN w:val="0"/>
        <w:ind w:right="341"/>
        <w:rPr>
          <w:rFonts w:eastAsia="Times New Roman" w:cstheme="minorHAnsi"/>
          <w:sz w:val="24"/>
          <w:szCs w:val="24"/>
          <w:lang w:bidi="en-US"/>
        </w:rPr>
      </w:pPr>
      <w:bookmarkStart w:id="0" w:name="_Toc201829816"/>
      <w:r w:rsidRPr="00197869">
        <w:rPr>
          <w:rFonts w:eastAsia="Georgia" w:cstheme="minorHAnsi"/>
          <w:sz w:val="24"/>
          <w:szCs w:val="24"/>
          <w:lang w:bidi="en-US"/>
        </w:rPr>
        <w:t>Appeal of the Promotion and Tenure Committee’s Recommendation</w:t>
      </w:r>
      <w:bookmarkEnd w:id="0"/>
      <w:r w:rsidRPr="00197869">
        <w:rPr>
          <w:rFonts w:eastAsia="Georgia" w:cstheme="minorHAnsi"/>
          <w:sz w:val="24"/>
          <w:szCs w:val="24"/>
          <w:lang w:bidi="en-US"/>
        </w:rPr>
        <w:t>:</w:t>
      </w:r>
      <w:r w:rsidRPr="00197869">
        <w:rPr>
          <w:rFonts w:eastAsia="Times New Roman" w:cstheme="minorHAnsi"/>
          <w:b/>
          <w:bCs/>
          <w:sz w:val="24"/>
          <w:szCs w:val="24"/>
          <w:lang w:bidi="en-US"/>
        </w:rPr>
        <w:t xml:space="preserve">  </w:t>
      </w:r>
      <w:r w:rsidRPr="00197869">
        <w:rPr>
          <w:rFonts w:eastAsia="Times New Roman" w:cstheme="minorHAnsi"/>
          <w:sz w:val="24"/>
          <w:szCs w:val="24"/>
          <w:lang w:bidi="en-US"/>
        </w:rPr>
        <w:t xml:space="preserve">When the College Promotion and Tenure (P&amp;T) Committee submits a recommendation to withhold promotion and/or tenure, within one week (five business days) the dean shall inform the faculty member of the P&amp;T Committee’s recommendation, of the justifications for the recommendation, and of the faculty member’s right to appeal. The faculty member must appeal this decision within one week (five business days) of the recommendation by submitting a request to the dean for reconsideration and justification for such reconsideration </w:t>
      </w:r>
      <w:proofErr w:type="gramStart"/>
      <w:r w:rsidRPr="00197869">
        <w:rPr>
          <w:rFonts w:eastAsia="Times New Roman" w:cstheme="minorHAnsi"/>
          <w:sz w:val="24"/>
          <w:szCs w:val="24"/>
          <w:lang w:bidi="en-US"/>
        </w:rPr>
        <w:t>on the basis of</w:t>
      </w:r>
      <w:proofErr w:type="gramEnd"/>
      <w:r w:rsidRPr="00197869">
        <w:rPr>
          <w:rFonts w:eastAsia="Times New Roman" w:cstheme="minorHAnsi"/>
          <w:sz w:val="24"/>
          <w:szCs w:val="24"/>
          <w:lang w:bidi="en-US"/>
        </w:rPr>
        <w:t xml:space="preserve"> procedural or substantive grounds. Upon receiving an appeal, the dean will form a Promotion Appeal Advisory Committee (PAAC) or Tenure Appeal Advisory Committee (TAAC) within one week (five business days). The appeal advisory committee shall be composed of four people: (1) the college’s member (current or past) of the University Faculty Affairs Committee, selected by the current college representative(s) on UFAC; (2) one member appointed by the dean; (3) one member appointed by the Provost; and (4) one member appointed by the appellant. No person on the appeal advisory committee, other than the person selected by the appellant, should be a faculty member who has written a letter of recommendation for the candidate’s promotion and/or tenure file. All members serving on the appeal advisory committee shall be tenured and/or promoted at least at the rank the appellant is applying to receive (i.e., be full professor if a PAAC is formed for an appellant applying for promotion to full professor). If no college member (current or past) of the University Faculty Affairs Committee is eligible to serve on the appeal advisory committee, then the current college member of UFAC may appoint someone else to fill this role, with preference for a former external member of the college’s promotion and tenure committee, due to their knowledge of the college’s promotion and tenure procedures. In the event of multiple appeals in a college, the three members appointed by the college’s UFAC representative(s), the dean, and the </w:t>
      </w:r>
      <w:proofErr w:type="gramStart"/>
      <w:r w:rsidRPr="00197869">
        <w:rPr>
          <w:rFonts w:eastAsia="Times New Roman" w:cstheme="minorHAnsi"/>
          <w:sz w:val="24"/>
          <w:szCs w:val="24"/>
          <w:lang w:bidi="en-US"/>
        </w:rPr>
        <w:t>Provost</w:t>
      </w:r>
      <w:proofErr w:type="gramEnd"/>
      <w:r w:rsidRPr="00197869">
        <w:rPr>
          <w:rFonts w:eastAsia="Times New Roman" w:cstheme="minorHAnsi"/>
          <w:sz w:val="24"/>
          <w:szCs w:val="24"/>
          <w:lang w:bidi="en-US"/>
        </w:rPr>
        <w:t xml:space="preserve"> shall serve on each appeal committee; the member selected by the appellant shall serve only on the committee </w:t>
      </w:r>
      <w:r w:rsidRPr="00197869">
        <w:rPr>
          <w:rFonts w:eastAsia="Times New Roman" w:cstheme="minorHAnsi"/>
          <w:sz w:val="24"/>
          <w:szCs w:val="24"/>
          <w:lang w:bidi="en-US"/>
        </w:rPr>
        <w:lastRenderedPageBreak/>
        <w:t xml:space="preserve">reviewing the appeal of their selector. The appeal advisory committee, with access to all information available to the original P&amp;T Committee, the original P&amp;T Committee’s recommendation, and the candidate’s letter of appeal, shall reconsider the recommendations of the original committee. In cases where the appellant’s justification of the appeal is based on possible inequitable evaluation, all information available to the original P&amp;T Committee and the original P&amp;T Committee’s recommendation for all applicants to the rank sought by the appellant may also be provided to the appeal advisory committee. The appeal advisory committee shall report to the dean in writing within four weeks, either endorsing the original report or presenting an alternative recommendation. The dean shall inform the appellant of the appeal advisory committee’s recommendation within two working days. See </w:t>
      </w:r>
      <w:r w:rsidRPr="00197869">
        <w:rPr>
          <w:rFonts w:eastAsia="Times New Roman" w:cstheme="minorHAnsi"/>
          <w:color w:val="000000" w:themeColor="text1"/>
          <w:sz w:val="24"/>
          <w:szCs w:val="24"/>
          <w:lang w:bidi="en-US"/>
        </w:rPr>
        <w:t xml:space="preserve">the promotion and tenure calendar posted on the </w:t>
      </w:r>
      <w:proofErr w:type="gramStart"/>
      <w:r w:rsidRPr="00197869">
        <w:rPr>
          <w:rFonts w:eastAsia="Times New Roman" w:cstheme="minorHAnsi"/>
          <w:color w:val="000000" w:themeColor="text1"/>
          <w:sz w:val="24"/>
          <w:szCs w:val="24"/>
          <w:lang w:bidi="en-US"/>
        </w:rPr>
        <w:t>Provost’s</w:t>
      </w:r>
      <w:proofErr w:type="gramEnd"/>
      <w:r w:rsidRPr="00197869">
        <w:rPr>
          <w:rFonts w:eastAsia="Times New Roman" w:cstheme="minorHAnsi"/>
          <w:color w:val="000000" w:themeColor="text1"/>
          <w:sz w:val="24"/>
          <w:szCs w:val="24"/>
          <w:lang w:bidi="en-US"/>
        </w:rPr>
        <w:t xml:space="preserve"> website for specific deadlines involved throughout this process.</w:t>
      </w:r>
      <w:r w:rsidRPr="00197869">
        <w:rPr>
          <w:rFonts w:eastAsia="Times New Roman" w:cstheme="minorHAnsi"/>
          <w:sz w:val="24"/>
          <w:szCs w:val="24"/>
          <w:lang w:bidi="en-US"/>
        </w:rPr>
        <w:t xml:space="preserve"> </w:t>
      </w:r>
    </w:p>
    <w:p w14:paraId="46BFAA07" w14:textId="77777777" w:rsidR="00197869" w:rsidRPr="00197869" w:rsidRDefault="00197869" w:rsidP="00197869">
      <w:pPr>
        <w:pStyle w:val="ListParagraph"/>
        <w:widowControl w:val="0"/>
        <w:numPr>
          <w:ilvl w:val="0"/>
          <w:numId w:val="3"/>
        </w:numPr>
        <w:tabs>
          <w:tab w:val="left" w:pos="925"/>
          <w:tab w:val="left" w:pos="5407"/>
        </w:tabs>
        <w:autoSpaceDE w:val="0"/>
        <w:autoSpaceDN w:val="0"/>
        <w:spacing w:after="0" w:line="240" w:lineRule="auto"/>
        <w:ind w:right="403"/>
        <w:rPr>
          <w:rFonts w:eastAsia="Times New Roman" w:cstheme="minorHAnsi"/>
          <w:sz w:val="24"/>
          <w:szCs w:val="24"/>
          <w:lang w:bidi="en-US"/>
        </w:rPr>
      </w:pPr>
      <w:bookmarkStart w:id="1" w:name="_Toc201829817"/>
      <w:r w:rsidRPr="00197869">
        <w:rPr>
          <w:rFonts w:eastAsia="Georgia" w:cstheme="minorHAnsi"/>
          <w:sz w:val="24"/>
          <w:szCs w:val="24"/>
          <w:lang w:bidi="en-US"/>
        </w:rPr>
        <w:t>Appeal of the Dean’s Recommendation</w:t>
      </w:r>
      <w:bookmarkEnd w:id="1"/>
      <w:r w:rsidRPr="00197869">
        <w:rPr>
          <w:rFonts w:eastAsia="Georgia" w:cstheme="minorHAnsi"/>
          <w:sz w:val="24"/>
          <w:szCs w:val="24"/>
          <w:lang w:bidi="en-US"/>
        </w:rPr>
        <w:t>:</w:t>
      </w:r>
      <w:r w:rsidRPr="00197869">
        <w:rPr>
          <w:rFonts w:eastAsia="Times New Roman" w:cstheme="minorHAnsi"/>
          <w:b/>
          <w:sz w:val="24"/>
          <w:szCs w:val="24"/>
          <w:lang w:bidi="en-US"/>
        </w:rPr>
        <w:t xml:space="preserve"> </w:t>
      </w:r>
      <w:r w:rsidRPr="00197869">
        <w:rPr>
          <w:rFonts w:eastAsia="Times New Roman" w:cstheme="minorHAnsi"/>
          <w:sz w:val="24"/>
          <w:szCs w:val="24"/>
          <w:lang w:bidi="en-US"/>
        </w:rPr>
        <w:t>The dean shall review all information and recommendations contained in the promotion and/or tenure credentials file of each faculty member, shall formulate and state in writing their recommendations with reasons, and</w:t>
      </w:r>
      <w:r w:rsidRPr="00197869">
        <w:rPr>
          <w:rFonts w:eastAsia="Times New Roman" w:cstheme="minorHAnsi"/>
          <w:spacing w:val="-22"/>
          <w:sz w:val="24"/>
          <w:szCs w:val="24"/>
          <w:lang w:bidi="en-US"/>
        </w:rPr>
        <w:t xml:space="preserve"> </w:t>
      </w:r>
      <w:r w:rsidRPr="00197869">
        <w:rPr>
          <w:rFonts w:eastAsia="Times New Roman" w:cstheme="minorHAnsi"/>
          <w:sz w:val="24"/>
          <w:szCs w:val="24"/>
          <w:lang w:bidi="en-US"/>
        </w:rPr>
        <w:t xml:space="preserve">shall forward these and the promotion and/or tenure credentials files to the </w:t>
      </w:r>
      <w:proofErr w:type="gramStart"/>
      <w:r w:rsidRPr="00197869">
        <w:rPr>
          <w:rFonts w:eastAsia="Times New Roman" w:cstheme="minorHAnsi"/>
          <w:sz w:val="24"/>
          <w:szCs w:val="24"/>
          <w:lang w:bidi="en-US"/>
        </w:rPr>
        <w:t>Provost</w:t>
      </w:r>
      <w:proofErr w:type="gramEnd"/>
      <w:r w:rsidRPr="00197869">
        <w:rPr>
          <w:rFonts w:eastAsia="Times New Roman" w:cstheme="minorHAnsi"/>
          <w:sz w:val="24"/>
          <w:szCs w:val="24"/>
          <w:lang w:bidi="en-US"/>
        </w:rPr>
        <w:t xml:space="preserve">. When considering </w:t>
      </w:r>
      <w:r w:rsidRPr="00197869">
        <w:rPr>
          <w:rFonts w:eastAsia="Times New Roman" w:cstheme="minorHAnsi"/>
          <w:i/>
          <w:iCs/>
          <w:sz w:val="24"/>
          <w:szCs w:val="24"/>
          <w:lang w:bidi="en-US"/>
        </w:rPr>
        <w:t>tenure</w:t>
      </w:r>
      <w:r w:rsidRPr="00197869">
        <w:rPr>
          <w:rFonts w:eastAsia="Times New Roman" w:cstheme="minorHAnsi"/>
          <w:sz w:val="24"/>
          <w:szCs w:val="24"/>
          <w:lang w:bidi="en-US"/>
        </w:rPr>
        <w:t xml:space="preserve"> decisions, the dean must consider each application according to criteria expressed in the </w:t>
      </w:r>
      <w:r w:rsidRPr="00197869">
        <w:rPr>
          <w:rFonts w:eastAsia="Times New Roman" w:cstheme="minorHAnsi"/>
          <w:i/>
          <w:iCs/>
          <w:sz w:val="24"/>
          <w:szCs w:val="24"/>
          <w:lang w:bidi="en-US"/>
        </w:rPr>
        <w:t>Faculty Handbook</w:t>
      </w:r>
      <w:r w:rsidRPr="00197869">
        <w:rPr>
          <w:rFonts w:eastAsia="Times New Roman" w:cstheme="minorHAnsi"/>
          <w:sz w:val="24"/>
          <w:szCs w:val="24"/>
          <w:lang w:bidi="en-US"/>
        </w:rPr>
        <w:t xml:space="preserve">. The dean must also consider carefully the rank and tenure profiles of the college, projected enrollment patterns, staffing needs, current and projected mission of each department, the specific academic competence of the faculty member, and the preservation of opportunities for the infusion of new talent. A copy of this letter will be sent to the faculty member and their department chair. When the dean recommends that promotion and/or tenure be withheld, the recommendation letter from the dean shall inform the faculty member of their right to appeal the dean’s recommendation, in writing, within seven days to the </w:t>
      </w:r>
      <w:proofErr w:type="gramStart"/>
      <w:r w:rsidRPr="00197869">
        <w:rPr>
          <w:rFonts w:eastAsia="Times New Roman" w:cstheme="minorHAnsi"/>
          <w:sz w:val="24"/>
          <w:szCs w:val="24"/>
          <w:lang w:bidi="en-US"/>
        </w:rPr>
        <w:t>Provost</w:t>
      </w:r>
      <w:proofErr w:type="gramEnd"/>
      <w:r w:rsidRPr="00197869">
        <w:rPr>
          <w:rFonts w:eastAsia="Times New Roman" w:cstheme="minorHAnsi"/>
          <w:sz w:val="24"/>
          <w:szCs w:val="24"/>
          <w:lang w:bidi="en-US"/>
        </w:rPr>
        <w:t>.</w:t>
      </w:r>
    </w:p>
    <w:p w14:paraId="2B8B5BCB" w14:textId="77777777" w:rsidR="00197869" w:rsidRPr="00197869" w:rsidRDefault="00197869" w:rsidP="00197869">
      <w:pPr>
        <w:pStyle w:val="ListParagraph"/>
        <w:widowControl w:val="0"/>
        <w:numPr>
          <w:ilvl w:val="0"/>
          <w:numId w:val="3"/>
        </w:numPr>
        <w:tabs>
          <w:tab w:val="left" w:pos="925"/>
          <w:tab w:val="left" w:pos="5698"/>
        </w:tabs>
        <w:autoSpaceDE w:val="0"/>
        <w:autoSpaceDN w:val="0"/>
        <w:spacing w:before="90" w:after="0" w:line="240" w:lineRule="auto"/>
        <w:ind w:right="441"/>
        <w:rPr>
          <w:rFonts w:eastAsia="Times New Roman" w:cstheme="minorHAnsi"/>
          <w:sz w:val="24"/>
          <w:szCs w:val="24"/>
          <w:lang w:bidi="en-US"/>
        </w:rPr>
      </w:pPr>
      <w:bookmarkStart w:id="2" w:name="_Toc201829818"/>
      <w:r w:rsidRPr="00197869">
        <w:rPr>
          <w:rFonts w:eastAsia="Georgia" w:cstheme="minorHAnsi"/>
          <w:bCs/>
          <w:sz w:val="24"/>
          <w:szCs w:val="24"/>
          <w:lang w:bidi="en-US"/>
        </w:rPr>
        <w:t>Appeal of the Provost’s Recommendation</w:t>
      </w:r>
      <w:bookmarkEnd w:id="2"/>
      <w:r w:rsidRPr="00197869">
        <w:rPr>
          <w:rFonts w:eastAsia="Times New Roman" w:cstheme="minorHAnsi"/>
          <w:bCs/>
          <w:sz w:val="24"/>
          <w:szCs w:val="24"/>
          <w:lang w:bidi="en-US"/>
        </w:rPr>
        <w:t>:</w:t>
      </w:r>
      <w:r w:rsidRPr="00197869">
        <w:rPr>
          <w:rFonts w:eastAsia="Times New Roman" w:cstheme="minorHAnsi"/>
          <w:b/>
          <w:sz w:val="24"/>
          <w:szCs w:val="24"/>
          <w:lang w:bidi="en-US"/>
        </w:rPr>
        <w:t xml:space="preserve"> </w:t>
      </w:r>
      <w:r w:rsidRPr="00197869">
        <w:rPr>
          <w:rFonts w:eastAsia="Times New Roman" w:cstheme="minorHAnsi"/>
          <w:sz w:val="24"/>
          <w:szCs w:val="24"/>
          <w:lang w:bidi="en-US"/>
        </w:rPr>
        <w:t xml:space="preserve">The Provost shall review the recommendation letter from the P&amp;T Committee along with the recommendation letter from the dean. The </w:t>
      </w:r>
      <w:proofErr w:type="gramStart"/>
      <w:r w:rsidRPr="00197869">
        <w:rPr>
          <w:rFonts w:eastAsia="Times New Roman" w:cstheme="minorHAnsi"/>
          <w:sz w:val="24"/>
          <w:szCs w:val="24"/>
          <w:lang w:bidi="en-US"/>
        </w:rPr>
        <w:t>Provost</w:t>
      </w:r>
      <w:proofErr w:type="gramEnd"/>
      <w:r w:rsidRPr="00197869">
        <w:rPr>
          <w:rFonts w:eastAsia="Times New Roman" w:cstheme="minorHAnsi"/>
          <w:sz w:val="24"/>
          <w:szCs w:val="24"/>
          <w:lang w:bidi="en-US"/>
        </w:rPr>
        <w:t xml:space="preserve"> shall formulate and state in writing their recommendation and shall submit this letter to the President. A copy of this letter shall be sent to the faculty member, their department chair, and the dean. When the Provost recommends that promotion and/or tenure</w:t>
      </w:r>
      <w:r w:rsidRPr="00197869">
        <w:rPr>
          <w:rFonts w:eastAsia="Times New Roman" w:cstheme="minorHAnsi"/>
          <w:spacing w:val="-14"/>
          <w:sz w:val="24"/>
          <w:szCs w:val="24"/>
          <w:lang w:bidi="en-US"/>
        </w:rPr>
        <w:t xml:space="preserve"> </w:t>
      </w:r>
      <w:r w:rsidRPr="00197869">
        <w:rPr>
          <w:rFonts w:eastAsia="Times New Roman" w:cstheme="minorHAnsi"/>
          <w:sz w:val="24"/>
          <w:szCs w:val="24"/>
          <w:lang w:bidi="en-US"/>
        </w:rPr>
        <w:t xml:space="preserve">be withheld, the recommendation letter from the </w:t>
      </w:r>
      <w:proofErr w:type="gramStart"/>
      <w:r w:rsidRPr="00197869">
        <w:rPr>
          <w:rFonts w:eastAsia="Times New Roman" w:cstheme="minorHAnsi"/>
          <w:sz w:val="24"/>
          <w:szCs w:val="24"/>
          <w:lang w:bidi="en-US"/>
        </w:rPr>
        <w:t>Provost</w:t>
      </w:r>
      <w:proofErr w:type="gramEnd"/>
      <w:r w:rsidRPr="00197869">
        <w:rPr>
          <w:rFonts w:eastAsia="Times New Roman" w:cstheme="minorHAnsi"/>
          <w:sz w:val="24"/>
          <w:szCs w:val="24"/>
          <w:lang w:bidi="en-US"/>
        </w:rPr>
        <w:t xml:space="preserve"> shall inform the faculty member of their right to appeal the </w:t>
      </w:r>
      <w:proofErr w:type="gramStart"/>
      <w:r w:rsidRPr="00197869">
        <w:rPr>
          <w:rFonts w:eastAsia="Times New Roman" w:cstheme="minorHAnsi"/>
          <w:sz w:val="24"/>
          <w:szCs w:val="24"/>
          <w:lang w:bidi="en-US"/>
        </w:rPr>
        <w:t>Provost’s</w:t>
      </w:r>
      <w:proofErr w:type="gramEnd"/>
      <w:r w:rsidRPr="00197869">
        <w:rPr>
          <w:rFonts w:eastAsia="Times New Roman" w:cstheme="minorHAnsi"/>
          <w:sz w:val="24"/>
          <w:szCs w:val="24"/>
          <w:lang w:bidi="en-US"/>
        </w:rPr>
        <w:t xml:space="preserve"> recommendation, in writing, within seven days to the President and the Board of Visitors.</w:t>
      </w:r>
    </w:p>
    <w:p w14:paraId="6D0877F4" w14:textId="4E9D51AC" w:rsidR="00F31931" w:rsidRPr="00661513" w:rsidRDefault="00197869" w:rsidP="00CC1ECE">
      <w:pPr>
        <w:pStyle w:val="ListParagraph"/>
        <w:numPr>
          <w:ilvl w:val="0"/>
          <w:numId w:val="3"/>
        </w:numPr>
        <w:spacing w:line="240" w:lineRule="auto"/>
        <w:rPr>
          <w:rFonts w:eastAsiaTheme="minorHAnsi" w:cstheme="minorHAnsi"/>
          <w:kern w:val="2"/>
          <w:sz w:val="24"/>
          <w:szCs w:val="24"/>
          <w14:ligatures w14:val="standardContextual"/>
        </w:rPr>
      </w:pPr>
      <w:bookmarkStart w:id="3" w:name="_Toc201829819"/>
      <w:r w:rsidRPr="00197869">
        <w:rPr>
          <w:rFonts w:eastAsia="Georgia" w:cstheme="minorHAnsi"/>
          <w:bCs/>
          <w:sz w:val="24"/>
          <w:szCs w:val="24"/>
          <w:lang w:bidi="en-US"/>
        </w:rPr>
        <w:t>Appeal of the President and Board of Visitors</w:t>
      </w:r>
      <w:bookmarkEnd w:id="3"/>
      <w:r w:rsidRPr="00197869">
        <w:rPr>
          <w:rFonts w:eastAsia="Times New Roman" w:cstheme="minorHAnsi"/>
          <w:bCs/>
          <w:sz w:val="24"/>
          <w:szCs w:val="24"/>
          <w:lang w:bidi="en-US"/>
        </w:rPr>
        <w:t>:</w:t>
      </w:r>
      <w:r w:rsidRPr="00197869">
        <w:rPr>
          <w:rFonts w:eastAsia="Times New Roman" w:cstheme="minorHAnsi"/>
          <w:b/>
          <w:sz w:val="24"/>
          <w:szCs w:val="24"/>
          <w:lang w:bidi="en-US"/>
        </w:rPr>
        <w:t xml:space="preserve"> </w:t>
      </w:r>
      <w:r w:rsidRPr="00197869">
        <w:rPr>
          <w:rFonts w:eastAsia="Times New Roman" w:cstheme="minorHAnsi"/>
          <w:sz w:val="24"/>
          <w:szCs w:val="24"/>
          <w:lang w:bidi="en-US"/>
        </w:rPr>
        <w:t>The Board of Visitors (or the Executive Committee thereof) in consultation with the President, shall, no later than May 15, review all information of record, as well as any written appeals, and shall render a final decision in the matter and so notify each candidate, their department chair, the college dean, and the Provost in writing. Action by the Board of Visitors (or the Executive Committee thereof) shall be</w:t>
      </w:r>
      <w:r w:rsidRPr="00197869">
        <w:rPr>
          <w:rFonts w:eastAsia="Times New Roman" w:cstheme="minorHAnsi"/>
          <w:spacing w:val="-2"/>
          <w:sz w:val="24"/>
          <w:szCs w:val="24"/>
          <w:lang w:bidi="en-US"/>
        </w:rPr>
        <w:t xml:space="preserve"> </w:t>
      </w:r>
      <w:r w:rsidRPr="00197869">
        <w:rPr>
          <w:rFonts w:eastAsia="Times New Roman" w:cstheme="minorHAnsi"/>
          <w:sz w:val="24"/>
          <w:szCs w:val="24"/>
          <w:lang w:bidi="en-US"/>
        </w:rPr>
        <w:t xml:space="preserve">final. If </w:t>
      </w:r>
      <w:r w:rsidRPr="00197869">
        <w:rPr>
          <w:rFonts w:eastAsia="Times New Roman" w:cstheme="minorHAnsi"/>
          <w:i/>
          <w:iCs/>
          <w:sz w:val="24"/>
          <w:szCs w:val="24"/>
          <w:lang w:bidi="en-US"/>
        </w:rPr>
        <w:t>tenure</w:t>
      </w:r>
      <w:r w:rsidRPr="00197869">
        <w:rPr>
          <w:rFonts w:eastAsia="Times New Roman" w:cstheme="minorHAnsi"/>
          <w:sz w:val="24"/>
          <w:szCs w:val="24"/>
          <w:lang w:bidi="en-US"/>
        </w:rPr>
        <w:t xml:space="preserve"> is denied, the Board of Visitors may offer a one-year contract to the </w:t>
      </w:r>
      <w:r w:rsidRPr="00197869">
        <w:rPr>
          <w:rFonts w:eastAsia="Times New Roman" w:cstheme="minorHAnsi"/>
          <w:sz w:val="24"/>
          <w:szCs w:val="24"/>
          <w:lang w:bidi="en-US"/>
        </w:rPr>
        <w:lastRenderedPageBreak/>
        <w:t>faculty member; the Board of Visitors may offer additional one-year contracts, but such additional contracts carry no right to tenure. After the completion of the promotion and tenure review process, the letters of recommendation (and of exception, if any) shall be inserted in the University personnel file (see § 3.13.2.2</w:t>
      </w:r>
      <w:r>
        <w:rPr>
          <w:rFonts w:eastAsia="Times New Roman" w:cstheme="minorHAnsi"/>
          <w:sz w:val="24"/>
          <w:szCs w:val="24"/>
          <w:lang w:bidi="en-US"/>
        </w:rPr>
        <w:t xml:space="preserve"> of th</w:t>
      </w:r>
      <w:r w:rsidR="00B202C4">
        <w:rPr>
          <w:rFonts w:eastAsia="Times New Roman" w:cstheme="minorHAnsi"/>
          <w:sz w:val="24"/>
          <w:szCs w:val="24"/>
          <w:lang w:bidi="en-US"/>
        </w:rPr>
        <w:t>e</w:t>
      </w:r>
      <w:r>
        <w:rPr>
          <w:rFonts w:eastAsia="Times New Roman" w:cstheme="minorHAnsi"/>
          <w:sz w:val="24"/>
          <w:szCs w:val="24"/>
          <w:lang w:bidi="en-US"/>
        </w:rPr>
        <w:t xml:space="preserve"> </w:t>
      </w:r>
      <w:r w:rsidRPr="00B202C4">
        <w:rPr>
          <w:rFonts w:eastAsia="Times New Roman" w:cstheme="minorHAnsi"/>
          <w:i/>
          <w:iCs/>
          <w:sz w:val="24"/>
          <w:szCs w:val="24"/>
          <w:lang w:bidi="en-US"/>
        </w:rPr>
        <w:t>Faculty</w:t>
      </w:r>
      <w:r w:rsidR="00B202C4" w:rsidRPr="00B202C4">
        <w:rPr>
          <w:rFonts w:eastAsia="Times New Roman" w:cstheme="minorHAnsi"/>
          <w:i/>
          <w:iCs/>
          <w:sz w:val="24"/>
          <w:szCs w:val="24"/>
          <w:lang w:bidi="en-US"/>
        </w:rPr>
        <w:t xml:space="preserve"> Handbook</w:t>
      </w:r>
      <w:r w:rsidRPr="00197869">
        <w:rPr>
          <w:rFonts w:eastAsia="Times New Roman" w:cstheme="minorHAnsi"/>
          <w:sz w:val="24"/>
          <w:szCs w:val="24"/>
          <w:lang w:bidi="en-US"/>
        </w:rPr>
        <w:t>) maintained by the Office of the Provost; the candidate should maintain access to any original materials they submitted.</w:t>
      </w:r>
    </w:p>
    <w:p w14:paraId="736453D5" w14:textId="77777777" w:rsidR="00661513" w:rsidRPr="00661513" w:rsidRDefault="00661513" w:rsidP="00661513">
      <w:pPr>
        <w:spacing w:line="240" w:lineRule="auto"/>
        <w:rPr>
          <w:rFonts w:eastAsiaTheme="minorHAnsi" w:cstheme="minorHAnsi"/>
          <w:kern w:val="2"/>
          <w:sz w:val="24"/>
          <w:szCs w:val="24"/>
          <w14:ligatures w14:val="standardContextual"/>
        </w:rPr>
      </w:pPr>
    </w:p>
    <w:p w14:paraId="78EEC087" w14:textId="77777777" w:rsidR="00F627EC" w:rsidRPr="00832210" w:rsidRDefault="009D504D" w:rsidP="00832210">
      <w:pPr>
        <w:pStyle w:val="Heading1"/>
        <w:rPr>
          <w:b/>
          <w:bCs/>
          <w:color w:val="000000" w:themeColor="text1"/>
        </w:rPr>
      </w:pPr>
      <w:r w:rsidRPr="00832210">
        <w:rPr>
          <w:b/>
          <w:bCs/>
          <w:color w:val="000000" w:themeColor="text1"/>
        </w:rPr>
        <w:t xml:space="preserve">Contents </w:t>
      </w:r>
    </w:p>
    <w:p w14:paraId="7A5CE2AA" w14:textId="77777777" w:rsidR="00F627EC" w:rsidRPr="00235530" w:rsidRDefault="00F627EC" w:rsidP="00235530">
      <w:pPr>
        <w:spacing w:after="160" w:line="240" w:lineRule="auto"/>
        <w:contextualSpacing/>
        <w:rPr>
          <w:rFonts w:cstheme="minorHAnsi"/>
          <w:sz w:val="24"/>
          <w:szCs w:val="24"/>
        </w:rPr>
      </w:pPr>
    </w:p>
    <w:p w14:paraId="58709C0D" w14:textId="21BD484B" w:rsidR="00F627EC" w:rsidRPr="00235530" w:rsidRDefault="00F627EC" w:rsidP="7CC023C4">
      <w:pPr>
        <w:spacing w:after="160" w:line="240" w:lineRule="auto"/>
        <w:contextualSpacing/>
        <w:rPr>
          <w:sz w:val="24"/>
          <w:szCs w:val="24"/>
        </w:rPr>
      </w:pPr>
      <w:r w:rsidRPr="7CC023C4">
        <w:rPr>
          <w:sz w:val="24"/>
          <w:szCs w:val="24"/>
        </w:rPr>
        <w:t xml:space="preserve">The file shall include </w:t>
      </w:r>
      <w:r w:rsidR="005A1174" w:rsidRPr="7CC023C4">
        <w:rPr>
          <w:sz w:val="24"/>
          <w:szCs w:val="24"/>
        </w:rPr>
        <w:t>all</w:t>
      </w:r>
      <w:r w:rsidRPr="7CC023C4">
        <w:rPr>
          <w:sz w:val="24"/>
          <w:szCs w:val="24"/>
        </w:rPr>
        <w:t xml:space="preserve"> documents developed as part of the process beginning with the initial letter </w:t>
      </w:r>
      <w:r w:rsidR="005A1174" w:rsidRPr="7CC023C4">
        <w:rPr>
          <w:sz w:val="24"/>
          <w:szCs w:val="24"/>
        </w:rPr>
        <w:t xml:space="preserve">or email </w:t>
      </w:r>
      <w:r w:rsidRPr="7CC023C4">
        <w:rPr>
          <w:sz w:val="24"/>
          <w:szCs w:val="24"/>
        </w:rPr>
        <w:t xml:space="preserve">requesting promotion and/or tenure. The </w:t>
      </w:r>
      <w:r w:rsidR="005F1EC5" w:rsidRPr="7CC023C4">
        <w:rPr>
          <w:sz w:val="24"/>
          <w:szCs w:val="24"/>
        </w:rPr>
        <w:t xml:space="preserve">completed </w:t>
      </w:r>
      <w:r w:rsidRPr="7CC023C4">
        <w:rPr>
          <w:sz w:val="24"/>
          <w:szCs w:val="24"/>
        </w:rPr>
        <w:t>file shall be accessible only to the faculty member involved, the college P&amp;T Committee, Promotion</w:t>
      </w:r>
      <w:r w:rsidR="5FD866D9" w:rsidRPr="7CC023C4">
        <w:rPr>
          <w:sz w:val="24"/>
          <w:szCs w:val="24"/>
        </w:rPr>
        <w:t>/Tenure</w:t>
      </w:r>
      <w:r w:rsidRPr="7CC023C4">
        <w:rPr>
          <w:sz w:val="24"/>
          <w:szCs w:val="24"/>
        </w:rPr>
        <w:t xml:space="preserve"> Appeal Advisory Committee, the dean, the Provost, the President, and the Board of Visitors. All persons asked to write evaluations and/or recommendations should be informed by the requester that these documents will be accessible to the faculty member.  </w:t>
      </w:r>
    </w:p>
    <w:p w14:paraId="731F8825" w14:textId="77777777" w:rsidR="00F627EC" w:rsidRPr="00235530" w:rsidRDefault="00F627EC" w:rsidP="00235530">
      <w:pPr>
        <w:spacing w:after="160" w:line="240" w:lineRule="auto"/>
        <w:contextualSpacing/>
        <w:rPr>
          <w:rFonts w:cstheme="minorHAnsi"/>
          <w:b/>
          <w:sz w:val="24"/>
          <w:szCs w:val="24"/>
        </w:rPr>
      </w:pPr>
    </w:p>
    <w:p w14:paraId="1BB6E316" w14:textId="77777777" w:rsidR="00F627EC" w:rsidRDefault="00F627EC" w:rsidP="00235530">
      <w:pPr>
        <w:spacing w:line="240" w:lineRule="auto"/>
        <w:contextualSpacing/>
        <w:rPr>
          <w:rFonts w:cstheme="minorHAnsi"/>
          <w:sz w:val="24"/>
          <w:szCs w:val="24"/>
        </w:rPr>
      </w:pPr>
      <w:r w:rsidRPr="00235530">
        <w:rPr>
          <w:rFonts w:cstheme="minorHAnsi"/>
          <w:sz w:val="24"/>
          <w:szCs w:val="24"/>
        </w:rPr>
        <w:t>The file that accompanies a candidate’s request for tenure and/or promotion must contain specific evidence and supplementary materials that will enable the committee to read, understand, and act on the request. The candidate is responsible for ensuring that the file is complete and that it clearly communicates to the committee all evidence of meeting the relevant criteria.</w:t>
      </w:r>
    </w:p>
    <w:p w14:paraId="52328F32" w14:textId="77777777" w:rsidR="00235530" w:rsidRPr="00235530" w:rsidRDefault="00235530" w:rsidP="00235530">
      <w:pPr>
        <w:spacing w:line="240" w:lineRule="auto"/>
        <w:contextualSpacing/>
        <w:rPr>
          <w:rFonts w:cstheme="minorHAnsi"/>
          <w:sz w:val="24"/>
          <w:szCs w:val="24"/>
        </w:rPr>
      </w:pPr>
    </w:p>
    <w:p w14:paraId="78AC4096" w14:textId="1EC98E5A" w:rsidR="00F627EC" w:rsidRDefault="00F627EC" w:rsidP="00235530">
      <w:pPr>
        <w:spacing w:line="240" w:lineRule="auto"/>
        <w:contextualSpacing/>
        <w:rPr>
          <w:rFonts w:cstheme="minorHAnsi"/>
          <w:sz w:val="24"/>
          <w:szCs w:val="24"/>
        </w:rPr>
      </w:pPr>
      <w:r w:rsidRPr="00235530">
        <w:rPr>
          <w:rFonts w:cstheme="minorHAnsi"/>
          <w:sz w:val="24"/>
          <w:szCs w:val="24"/>
        </w:rPr>
        <w:t xml:space="preserve">The </w:t>
      </w:r>
      <w:r w:rsidR="00631B15">
        <w:rPr>
          <w:rFonts w:cstheme="minorHAnsi"/>
          <w:sz w:val="24"/>
          <w:szCs w:val="24"/>
        </w:rPr>
        <w:t>Dean or their designee</w:t>
      </w:r>
      <w:r w:rsidRPr="00235530">
        <w:rPr>
          <w:rFonts w:cstheme="minorHAnsi"/>
          <w:sz w:val="24"/>
          <w:szCs w:val="24"/>
        </w:rPr>
        <w:t xml:space="preserve"> will create the candidate’s LMS for the candidate credentials and will provide access to the candidate by May 15th.  The D</w:t>
      </w:r>
      <w:r w:rsidR="000826C8">
        <w:rPr>
          <w:rFonts w:cstheme="minorHAnsi"/>
          <w:sz w:val="24"/>
          <w:szCs w:val="24"/>
        </w:rPr>
        <w:t>ean or their designee</w:t>
      </w:r>
      <w:r w:rsidRPr="00235530">
        <w:rPr>
          <w:rFonts w:cstheme="minorHAnsi"/>
          <w:sz w:val="24"/>
          <w:szCs w:val="24"/>
        </w:rPr>
        <w:t xml:space="preserve"> will provide and remove access as needed based on the stage of review.</w:t>
      </w:r>
    </w:p>
    <w:p w14:paraId="020999D0" w14:textId="77777777" w:rsidR="00D776AB" w:rsidRDefault="00D776AB" w:rsidP="00235530">
      <w:pPr>
        <w:spacing w:line="240" w:lineRule="auto"/>
        <w:contextualSpacing/>
        <w:rPr>
          <w:rFonts w:cstheme="minorHAnsi"/>
          <w:sz w:val="24"/>
          <w:szCs w:val="24"/>
        </w:rPr>
      </w:pPr>
    </w:p>
    <w:p w14:paraId="2D354EBD" w14:textId="77777777" w:rsidR="00D776AB" w:rsidRPr="00364461" w:rsidRDefault="00D776AB" w:rsidP="00D776AB">
      <w:pPr>
        <w:spacing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The complete file will include the following:</w:t>
      </w:r>
    </w:p>
    <w:p w14:paraId="711A7695"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Letter of Application to Chair/Dean:  This should be no longer than one paragraph, describing the basic criteria that have been met (i.e. the length of service at UMW or in the rank, the completion of degree requirements, etc.).</w:t>
      </w:r>
    </w:p>
    <w:p w14:paraId="1F442EBD"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Faculty Data Sheet:  The faculty data sheet providing information contained in the candidate’s state personnel file concerning the individual’s degrees and dates received, terms </w:t>
      </w:r>
      <w:proofErr w:type="gramStart"/>
      <w:r w:rsidRPr="00364461">
        <w:rPr>
          <w:rFonts w:ascii="Calibri" w:eastAsia="Times New Roman" w:hAnsi="Calibri" w:cs="Calibri"/>
          <w:sz w:val="24"/>
          <w:szCs w:val="24"/>
        </w:rPr>
        <w:t>of  service</w:t>
      </w:r>
      <w:proofErr w:type="gramEnd"/>
      <w:r w:rsidRPr="00364461">
        <w:rPr>
          <w:rFonts w:ascii="Calibri" w:eastAsia="Times New Roman" w:hAnsi="Calibri" w:cs="Calibri"/>
          <w:sz w:val="24"/>
          <w:szCs w:val="24"/>
        </w:rPr>
        <w:t>, promotion record, and other personnel data as deemed appropriate. This faculty data sheet must be reviewed by the candidate, countersigned by the candidate, and is included in the candidate’s credentials file by the dean’s office.</w:t>
      </w:r>
    </w:p>
    <w:p w14:paraId="15C1BED6"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Curriculum Vitae (CV): The CV should be recent, complete, and organized in a conventional format appropriate to one’s discipline.</w:t>
      </w:r>
    </w:p>
    <w:p w14:paraId="44C2D7BB"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Faculty Annual Activity Reports (FAARs)</w:t>
      </w:r>
    </w:p>
    <w:p w14:paraId="01DAFF6C"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For promotion to Associate Professor and/or tenure applications, all FAARs from UMW must be included.</w:t>
      </w:r>
    </w:p>
    <w:p w14:paraId="49858795"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For promotion to the rank of Professor, all FAARs since the previous promotion must be included.</w:t>
      </w:r>
    </w:p>
    <w:p w14:paraId="22AF458F"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lastRenderedPageBreak/>
        <w:t>All FAARs must be signed.  If any are missing or late, the chair must address this in their letter.</w:t>
      </w:r>
    </w:p>
    <w:p w14:paraId="390C550B"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Annual Performance Reviews (APRs)</w:t>
      </w:r>
    </w:p>
    <w:p w14:paraId="29275586"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For promotion to Associate Professor and/or tenure applications, all APRs from UMW must be included.</w:t>
      </w:r>
    </w:p>
    <w:p w14:paraId="6508B6F1"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For promotion to the rank of Professor, all APRs since the previous promotion must be included.</w:t>
      </w:r>
    </w:p>
    <w:p w14:paraId="1A5F1D69"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All APRs must be signed.  If any are missing or late, the chair must address this in their letter.</w:t>
      </w:r>
    </w:p>
    <w:p w14:paraId="4DF80129"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Letters of Recommendation: Letters should be from multiple sources (chair, departmental colleagues, faculty colleagues, professional colleagues) clearly substantiating specific claims related to the criteria. Letters of recommendation are collected and uploaded by the chair once the chair has been given write access to the Candidate LMS Course. </w:t>
      </w:r>
    </w:p>
    <w:p w14:paraId="3E516EB1"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Rationale: The candidate should explain as clearly and concisely as possible (in no more than ten pages) how they meet all the general and specific criteria for promotion and/or tenure.  </w:t>
      </w:r>
    </w:p>
    <w:p w14:paraId="55104C40" w14:textId="77777777" w:rsidR="00D776AB" w:rsidRPr="00364461" w:rsidRDefault="00D776AB" w:rsidP="00D776AB">
      <w:pPr>
        <w:numPr>
          <w:ilvl w:val="0"/>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Appendices: Include representative materials that attest to effectiveness and  </w:t>
      </w:r>
      <w:r w:rsidRPr="00364461">
        <w:rPr>
          <w:rFonts w:ascii="Calibri" w:eastAsia="Times New Roman" w:hAnsi="Calibri" w:cs="Calibri"/>
          <w:sz w:val="24"/>
          <w:szCs w:val="24"/>
        </w:rPr>
        <w:br/>
        <w:t xml:space="preserve">achievement, not merely meeting normal expectations of the faculty.  Each appendix may be no longer than 100 pages, and all appendices may not exceed 300 pages total. </w:t>
      </w:r>
    </w:p>
    <w:p w14:paraId="6D4A05D2"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Evidence in Support of Teaching Criteria: The candidate should make a concerted effort to include useful sources of information about quality of teaching. These sources must include all student evaluations since the last promotion or since joining UMW. They may also include sources such as classroom visitation reports, awards, publications or presentations about teaching, and formal involvement in programs focused on improving teaching. The candidate should present converging lines of evidence instead of depending upon a single measure. The candidate should provide select examples of representative syllabi, tests, and assignments that, with appropriate annotation, will help the committee understand their goals, expectations and process in the classroom.  The course evaluations and syllabi do not count toward the page limit of this appendix.</w:t>
      </w:r>
    </w:p>
    <w:p w14:paraId="4BCE2992"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Evidence in Support of Professional Activity Criteria: The candidate should include only the material relevant to the period under review at the University (for tenure) or at the current rank (for promotion). Copies of the first page of an article or a table of contents from a book (rather than an offprint or photocopy of the full text) is sufficient.  Visual work produced in media other than print can be represented by photographs. The candidate should describe electronic or digital products clearly, explaining what they do and their design. While hyperlinks need not be removed from credentials files, please note that no resources outside those in the digital credentials file will be reviewed by the committee. </w:t>
      </w:r>
    </w:p>
    <w:p w14:paraId="3F1DAF9D" w14:textId="77777777" w:rsidR="00D776AB" w:rsidRPr="00364461" w:rsidRDefault="00D776AB" w:rsidP="00D776AB">
      <w:pPr>
        <w:numPr>
          <w:ilvl w:val="1"/>
          <w:numId w:val="2"/>
        </w:numPr>
        <w:spacing w:after="160"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Evidence in Support of Service Criteria: Candidates should provide documentation of their engagement in service to their department, college, and the University. Examples of such documentation can include testimonials from </w:t>
      </w:r>
      <w:proofErr w:type="gramStart"/>
      <w:r w:rsidRPr="00364461">
        <w:rPr>
          <w:rFonts w:ascii="Calibri" w:eastAsia="Times New Roman" w:hAnsi="Calibri" w:cs="Calibri"/>
          <w:sz w:val="24"/>
          <w:szCs w:val="24"/>
        </w:rPr>
        <w:t>University</w:t>
      </w:r>
      <w:proofErr w:type="gramEnd"/>
      <w:r w:rsidRPr="00364461">
        <w:rPr>
          <w:rFonts w:ascii="Calibri" w:eastAsia="Times New Roman" w:hAnsi="Calibri" w:cs="Calibri"/>
          <w:sz w:val="24"/>
          <w:szCs w:val="24"/>
        </w:rPr>
        <w:t xml:space="preserve"> colleagues, flyers and schedules for programs to which the candidate contributed, committee meeting minutes, or committee appointment letters.</w:t>
      </w:r>
    </w:p>
    <w:p w14:paraId="70E6F140" w14:textId="77777777" w:rsidR="00D776AB" w:rsidRPr="00364461" w:rsidRDefault="00D776AB" w:rsidP="00D776AB">
      <w:pPr>
        <w:spacing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lastRenderedPageBreak/>
        <w:t>Candidates for promotion to the rank of professor may count work activity from the final year of their prior probationary period, since it cannot have been assessed in their candidacy for the prior promotion. Note that the Candidate LMS Course has 1GB of storage maximum.</w:t>
      </w:r>
    </w:p>
    <w:p w14:paraId="66C20E92" w14:textId="77777777" w:rsidR="00D776AB" w:rsidRPr="00364461" w:rsidRDefault="00D776AB" w:rsidP="00D776AB">
      <w:pPr>
        <w:spacing w:line="240" w:lineRule="auto"/>
        <w:contextualSpacing/>
        <w:rPr>
          <w:rFonts w:ascii="Calibri" w:eastAsia="Times New Roman" w:hAnsi="Calibri" w:cs="Calibri"/>
          <w:sz w:val="24"/>
          <w:szCs w:val="24"/>
        </w:rPr>
      </w:pPr>
    </w:p>
    <w:p w14:paraId="0336A904" w14:textId="656663D2" w:rsidR="00235530" w:rsidRPr="00832210" w:rsidRDefault="00D776AB" w:rsidP="00235530">
      <w:pPr>
        <w:spacing w:line="240" w:lineRule="auto"/>
        <w:contextualSpacing/>
        <w:rPr>
          <w:rFonts w:ascii="Calibri" w:eastAsia="Times New Roman" w:hAnsi="Calibri" w:cs="Calibri"/>
          <w:sz w:val="24"/>
          <w:szCs w:val="24"/>
        </w:rPr>
      </w:pPr>
      <w:r w:rsidRPr="00364461">
        <w:rPr>
          <w:rFonts w:ascii="Calibri" w:eastAsia="Times New Roman" w:hAnsi="Calibri" w:cs="Calibri"/>
          <w:sz w:val="24"/>
          <w:szCs w:val="24"/>
        </w:rPr>
        <w:t xml:space="preserve">Candidates may upload updates (such as a new publication and updates to their C.V.) </w:t>
      </w:r>
      <w:proofErr w:type="gramStart"/>
      <w:r w:rsidRPr="00364461">
        <w:rPr>
          <w:rFonts w:ascii="Calibri" w:eastAsia="Times New Roman" w:hAnsi="Calibri" w:cs="Calibri"/>
          <w:sz w:val="24"/>
          <w:szCs w:val="24"/>
        </w:rPr>
        <w:t>as long as</w:t>
      </w:r>
      <w:proofErr w:type="gramEnd"/>
      <w:r w:rsidRPr="00364461">
        <w:rPr>
          <w:rFonts w:ascii="Calibri" w:eastAsia="Times New Roman" w:hAnsi="Calibri" w:cs="Calibri"/>
          <w:sz w:val="24"/>
          <w:szCs w:val="24"/>
        </w:rPr>
        <w:t xml:space="preserve"> they have </w:t>
      </w:r>
      <w:proofErr w:type="gramStart"/>
      <w:r w:rsidRPr="00364461">
        <w:rPr>
          <w:rFonts w:ascii="Calibri" w:eastAsia="Times New Roman" w:hAnsi="Calibri" w:cs="Calibri"/>
          <w:sz w:val="24"/>
          <w:szCs w:val="24"/>
        </w:rPr>
        <w:t>write</w:t>
      </w:r>
      <w:proofErr w:type="gramEnd"/>
      <w:r w:rsidRPr="00364461">
        <w:rPr>
          <w:rFonts w:ascii="Calibri" w:eastAsia="Times New Roman" w:hAnsi="Calibri" w:cs="Calibri"/>
          <w:sz w:val="24"/>
          <w:szCs w:val="24"/>
        </w:rPr>
        <w:t xml:space="preserve"> access to their file.</w:t>
      </w:r>
    </w:p>
    <w:p w14:paraId="24913585" w14:textId="77777777" w:rsidR="00235530" w:rsidRPr="00235530" w:rsidRDefault="00235530" w:rsidP="00235530">
      <w:pPr>
        <w:spacing w:line="240" w:lineRule="auto"/>
        <w:contextualSpacing/>
        <w:rPr>
          <w:rFonts w:cstheme="minorHAnsi"/>
          <w:sz w:val="24"/>
          <w:szCs w:val="24"/>
        </w:rPr>
      </w:pPr>
    </w:p>
    <w:p w14:paraId="4742670D" w14:textId="61293FDB" w:rsidR="00122318" w:rsidRPr="00832210" w:rsidRDefault="009D504D" w:rsidP="00832210">
      <w:pPr>
        <w:pStyle w:val="Heading1"/>
        <w:rPr>
          <w:b/>
          <w:bCs/>
          <w:color w:val="000000" w:themeColor="text1"/>
        </w:rPr>
      </w:pPr>
      <w:r w:rsidRPr="00832210">
        <w:rPr>
          <w:b/>
          <w:bCs/>
          <w:color w:val="000000" w:themeColor="text1"/>
        </w:rPr>
        <w:t>Expectations</w:t>
      </w:r>
    </w:p>
    <w:p w14:paraId="5978305E" w14:textId="77777777" w:rsidR="00122318" w:rsidRDefault="00122318" w:rsidP="00122318">
      <w:pPr>
        <w:spacing w:after="160" w:line="240" w:lineRule="auto"/>
        <w:contextualSpacing/>
        <w:rPr>
          <w:rFonts w:cstheme="minorHAnsi"/>
          <w:sz w:val="24"/>
          <w:szCs w:val="24"/>
        </w:rPr>
      </w:pPr>
    </w:p>
    <w:p w14:paraId="72E46D66" w14:textId="77777777" w:rsidR="00B70CEC" w:rsidRPr="00FC283B" w:rsidRDefault="001B30EC" w:rsidP="00122318">
      <w:pPr>
        <w:spacing w:line="240" w:lineRule="auto"/>
        <w:rPr>
          <w:rFonts w:cstheme="minorHAnsi"/>
          <w:b/>
          <w:sz w:val="24"/>
          <w:szCs w:val="24"/>
        </w:rPr>
      </w:pPr>
      <w:r w:rsidRPr="00FC283B">
        <w:rPr>
          <w:rFonts w:cstheme="minorHAnsi"/>
          <w:b/>
          <w:sz w:val="24"/>
          <w:szCs w:val="24"/>
        </w:rPr>
        <w:t>Departmental Colleagues</w:t>
      </w:r>
    </w:p>
    <w:p w14:paraId="4045C76F" w14:textId="77777777" w:rsidR="007871A1" w:rsidRDefault="001B30EC" w:rsidP="00633D64">
      <w:pPr>
        <w:pStyle w:val="ListParagraph"/>
        <w:numPr>
          <w:ilvl w:val="0"/>
          <w:numId w:val="9"/>
        </w:numPr>
        <w:spacing w:line="240" w:lineRule="auto"/>
        <w:rPr>
          <w:rFonts w:cstheme="minorHAnsi"/>
          <w:sz w:val="24"/>
          <w:szCs w:val="24"/>
        </w:rPr>
      </w:pPr>
      <w:r w:rsidRPr="007871A1">
        <w:rPr>
          <w:rFonts w:cstheme="minorHAnsi"/>
          <w:sz w:val="24"/>
          <w:szCs w:val="24"/>
        </w:rPr>
        <w:t xml:space="preserve">Departmental colleagues should write letters that assess the candidate’s performance as measured against the relevant criteria for tenure and/or promotion in the areas of teaching, professional activity, and service. </w:t>
      </w:r>
    </w:p>
    <w:p w14:paraId="5000BE05" w14:textId="77777777" w:rsidR="00B70CEC" w:rsidRPr="007871A1" w:rsidRDefault="001B30EC" w:rsidP="00633D64">
      <w:pPr>
        <w:pStyle w:val="ListParagraph"/>
        <w:numPr>
          <w:ilvl w:val="0"/>
          <w:numId w:val="9"/>
        </w:numPr>
        <w:spacing w:line="240" w:lineRule="auto"/>
        <w:rPr>
          <w:rFonts w:cstheme="minorHAnsi"/>
          <w:sz w:val="24"/>
          <w:szCs w:val="24"/>
        </w:rPr>
      </w:pPr>
      <w:r w:rsidRPr="007871A1">
        <w:rPr>
          <w:rFonts w:cstheme="minorHAnsi"/>
          <w:sz w:val="24"/>
          <w:szCs w:val="24"/>
        </w:rPr>
        <w:t>Such letters should explain the candidate’s role in the department in terms of both teaching, and service. In addition, the departmental colleagues’ letters should help to explain the significance of the candidate’s scholarship and professional activity. Recommendations should be based on specific information.</w:t>
      </w:r>
    </w:p>
    <w:p w14:paraId="4786B7B5" w14:textId="77777777" w:rsidR="00B70CEC" w:rsidRPr="00FC283B" w:rsidRDefault="001B30EC" w:rsidP="00122318">
      <w:pPr>
        <w:spacing w:line="240" w:lineRule="auto"/>
        <w:rPr>
          <w:rFonts w:cstheme="minorHAnsi"/>
          <w:b/>
          <w:sz w:val="24"/>
          <w:szCs w:val="24"/>
        </w:rPr>
      </w:pPr>
      <w:r w:rsidRPr="00FC283B">
        <w:rPr>
          <w:rFonts w:cstheme="minorHAnsi"/>
          <w:b/>
          <w:sz w:val="24"/>
          <w:szCs w:val="24"/>
        </w:rPr>
        <w:t xml:space="preserve">Department Chair  </w:t>
      </w:r>
    </w:p>
    <w:p w14:paraId="16427831" w14:textId="77777777" w:rsidR="00B70CEC" w:rsidRPr="00235530" w:rsidRDefault="00B70CEC" w:rsidP="00633D64">
      <w:pPr>
        <w:pStyle w:val="ListParagraph"/>
        <w:numPr>
          <w:ilvl w:val="0"/>
          <w:numId w:val="10"/>
        </w:numPr>
        <w:spacing w:line="240" w:lineRule="auto"/>
        <w:rPr>
          <w:rFonts w:cstheme="minorHAnsi"/>
          <w:sz w:val="24"/>
          <w:szCs w:val="24"/>
        </w:rPr>
      </w:pPr>
      <w:r w:rsidRPr="00235530">
        <w:rPr>
          <w:rFonts w:cstheme="minorHAnsi"/>
          <w:sz w:val="24"/>
          <w:szCs w:val="24"/>
        </w:rPr>
        <w:t>T</w:t>
      </w:r>
      <w:r w:rsidR="001B30EC" w:rsidRPr="00235530">
        <w:rPr>
          <w:rFonts w:cstheme="minorHAnsi"/>
          <w:sz w:val="24"/>
          <w:szCs w:val="24"/>
        </w:rPr>
        <w:t>he chair should s</w:t>
      </w:r>
      <w:r w:rsidRPr="00235530">
        <w:rPr>
          <w:rFonts w:cstheme="minorHAnsi"/>
          <w:sz w:val="24"/>
          <w:szCs w:val="24"/>
        </w:rPr>
        <w:t>o</w:t>
      </w:r>
      <w:r w:rsidR="001B30EC" w:rsidRPr="00235530">
        <w:rPr>
          <w:rFonts w:cstheme="minorHAnsi"/>
          <w:sz w:val="24"/>
          <w:szCs w:val="24"/>
        </w:rPr>
        <w:t>licit the required letters from departmental colleagues and invite institutional colleagues and colleagues in the discipline</w:t>
      </w:r>
      <w:r w:rsidR="009022CA" w:rsidRPr="00235530">
        <w:rPr>
          <w:rFonts w:cstheme="minorHAnsi"/>
          <w:sz w:val="24"/>
          <w:szCs w:val="24"/>
        </w:rPr>
        <w:t xml:space="preserve"> external to the university</w:t>
      </w:r>
      <w:r w:rsidRPr="00235530">
        <w:rPr>
          <w:rFonts w:cstheme="minorHAnsi"/>
          <w:sz w:val="24"/>
          <w:szCs w:val="24"/>
        </w:rPr>
        <w:t xml:space="preserve"> </w:t>
      </w:r>
      <w:r w:rsidR="001B30EC" w:rsidRPr="00235530">
        <w:rPr>
          <w:rFonts w:cstheme="minorHAnsi"/>
          <w:sz w:val="24"/>
          <w:szCs w:val="24"/>
        </w:rPr>
        <w:t>to submit letters for the file. The chair will advise all persons writing letters of the deadlines and of the criteria for tenure and/or promotion.</w:t>
      </w:r>
    </w:p>
    <w:p w14:paraId="0F09B6B0" w14:textId="77777777" w:rsidR="00B70CEC" w:rsidRPr="00235530" w:rsidRDefault="00B70CEC" w:rsidP="00633D64">
      <w:pPr>
        <w:pStyle w:val="ListParagraph"/>
        <w:numPr>
          <w:ilvl w:val="0"/>
          <w:numId w:val="10"/>
        </w:numPr>
        <w:spacing w:line="240" w:lineRule="auto"/>
        <w:rPr>
          <w:rFonts w:cstheme="minorHAnsi"/>
          <w:sz w:val="24"/>
          <w:szCs w:val="24"/>
        </w:rPr>
      </w:pPr>
      <w:r w:rsidRPr="00235530">
        <w:rPr>
          <w:rFonts w:cstheme="minorHAnsi"/>
          <w:sz w:val="24"/>
          <w:szCs w:val="24"/>
        </w:rPr>
        <w:t>T</w:t>
      </w:r>
      <w:r w:rsidR="001B30EC" w:rsidRPr="00235530">
        <w:rPr>
          <w:rFonts w:cstheme="minorHAnsi"/>
          <w:sz w:val="24"/>
          <w:szCs w:val="24"/>
        </w:rPr>
        <w:t xml:space="preserve">he chair’s letter assessing the candidate should draw on these letters and the </w:t>
      </w:r>
      <w:r w:rsidR="001B30EC" w:rsidRPr="00235530">
        <w:rPr>
          <w:rFonts w:cstheme="minorHAnsi"/>
          <w:sz w:val="24"/>
          <w:szCs w:val="24"/>
        </w:rPr>
        <w:br/>
        <w:t xml:space="preserve">chair’s own review of the candidate’s performance over time to explain the candidate’s role in the department. Specifically, the chair should take extra care to explain the department’s style of operation, so that the candidate’s important roles can be more adequately understood. The chair’s letter should also explain </w:t>
      </w:r>
      <w:r w:rsidRPr="00235530">
        <w:rPr>
          <w:rFonts w:cstheme="minorHAnsi"/>
          <w:sz w:val="24"/>
          <w:szCs w:val="24"/>
        </w:rPr>
        <w:t>t</w:t>
      </w:r>
      <w:r w:rsidR="001B30EC" w:rsidRPr="00235530">
        <w:rPr>
          <w:rFonts w:cstheme="minorHAnsi"/>
          <w:sz w:val="24"/>
          <w:szCs w:val="24"/>
        </w:rPr>
        <w:t xml:space="preserve">he significance and quality of the candidate’s professional activity. The chair’s letter should then give an honest summative evaluation of the candidate’s work in all three areas. </w:t>
      </w:r>
      <w:r w:rsidR="0036297A" w:rsidRPr="00235530">
        <w:rPr>
          <w:rFonts w:cstheme="minorHAnsi"/>
          <w:sz w:val="24"/>
          <w:szCs w:val="24"/>
        </w:rPr>
        <w:t xml:space="preserve">The chair should distinguish between the consensus of the tenured faculty </w:t>
      </w:r>
      <w:proofErr w:type="gramStart"/>
      <w:r w:rsidR="0036297A" w:rsidRPr="00235530">
        <w:rPr>
          <w:rFonts w:cstheme="minorHAnsi"/>
          <w:sz w:val="24"/>
          <w:szCs w:val="24"/>
        </w:rPr>
        <w:t>as a whole as</w:t>
      </w:r>
      <w:proofErr w:type="gramEnd"/>
      <w:r w:rsidR="0036297A" w:rsidRPr="00235530">
        <w:rPr>
          <w:rFonts w:cstheme="minorHAnsi"/>
          <w:sz w:val="24"/>
          <w:szCs w:val="24"/>
        </w:rPr>
        <w:t xml:space="preserve"> documented in their letters and </w:t>
      </w:r>
      <w:r w:rsidR="00A569CC">
        <w:rPr>
          <w:rFonts w:cstheme="minorHAnsi"/>
          <w:sz w:val="24"/>
          <w:szCs w:val="24"/>
        </w:rPr>
        <w:t>their</w:t>
      </w:r>
      <w:r w:rsidR="0036297A" w:rsidRPr="00235530">
        <w:rPr>
          <w:rFonts w:cstheme="minorHAnsi"/>
          <w:sz w:val="24"/>
          <w:szCs w:val="24"/>
        </w:rPr>
        <w:t xml:space="preserve"> independent evaluation of the candidate.</w:t>
      </w:r>
    </w:p>
    <w:p w14:paraId="02B22AF9" w14:textId="77777777" w:rsidR="00B70CEC" w:rsidRPr="00235530" w:rsidRDefault="001B30EC" w:rsidP="00633D64">
      <w:pPr>
        <w:pStyle w:val="ListParagraph"/>
        <w:numPr>
          <w:ilvl w:val="0"/>
          <w:numId w:val="10"/>
        </w:numPr>
        <w:spacing w:line="240" w:lineRule="auto"/>
        <w:rPr>
          <w:rFonts w:cstheme="minorHAnsi"/>
          <w:sz w:val="24"/>
          <w:szCs w:val="24"/>
        </w:rPr>
      </w:pPr>
      <w:r w:rsidRPr="00235530">
        <w:rPr>
          <w:rFonts w:cstheme="minorHAnsi"/>
          <w:sz w:val="24"/>
          <w:szCs w:val="24"/>
        </w:rPr>
        <w:t xml:space="preserve">The committee asks for the chair’s best, most careful judgment of the candidate’s work over an extended time. That judgment should be based on specific information reported in the letter and (usually) reflected in the series of evaluations that the file contains. </w:t>
      </w:r>
    </w:p>
    <w:p w14:paraId="08274C4E" w14:textId="77777777" w:rsidR="00B70CEC" w:rsidRPr="00235530" w:rsidRDefault="001B30EC" w:rsidP="00633D64">
      <w:pPr>
        <w:pStyle w:val="ListParagraph"/>
        <w:numPr>
          <w:ilvl w:val="0"/>
          <w:numId w:val="10"/>
        </w:numPr>
        <w:spacing w:line="240" w:lineRule="auto"/>
        <w:rPr>
          <w:rFonts w:cstheme="minorHAnsi"/>
          <w:sz w:val="24"/>
          <w:szCs w:val="24"/>
        </w:rPr>
      </w:pPr>
      <w:r w:rsidRPr="00235530">
        <w:rPr>
          <w:rFonts w:cstheme="minorHAnsi"/>
          <w:sz w:val="24"/>
          <w:szCs w:val="24"/>
        </w:rPr>
        <w:t>Finally, the committee assumes that the chair has verified the accuracy of all substantive claims on the candidate’s curriculum vitae. The chair is expected to report the results of the vote of the tenured faculty members in the department in their letter.</w:t>
      </w:r>
    </w:p>
    <w:p w14:paraId="66A70881" w14:textId="77777777" w:rsidR="00B70CEC" w:rsidRPr="00FC283B" w:rsidRDefault="001B30EC" w:rsidP="00FC283B">
      <w:pPr>
        <w:spacing w:line="240" w:lineRule="auto"/>
        <w:rPr>
          <w:rFonts w:cstheme="minorHAnsi"/>
          <w:b/>
          <w:sz w:val="24"/>
          <w:szCs w:val="24"/>
        </w:rPr>
      </w:pPr>
      <w:r w:rsidRPr="00FC283B">
        <w:rPr>
          <w:rFonts w:cstheme="minorHAnsi"/>
          <w:b/>
          <w:sz w:val="24"/>
          <w:szCs w:val="24"/>
        </w:rPr>
        <w:t>Institutional Colleagues</w:t>
      </w:r>
    </w:p>
    <w:p w14:paraId="30FE283A" w14:textId="77777777" w:rsidR="00E91096" w:rsidRPr="00FC283B" w:rsidRDefault="001B30EC" w:rsidP="00633D64">
      <w:pPr>
        <w:pStyle w:val="ListParagraph"/>
        <w:numPr>
          <w:ilvl w:val="0"/>
          <w:numId w:val="4"/>
        </w:numPr>
        <w:spacing w:line="240" w:lineRule="auto"/>
        <w:rPr>
          <w:rFonts w:cstheme="minorHAnsi"/>
          <w:sz w:val="24"/>
          <w:szCs w:val="24"/>
        </w:rPr>
      </w:pPr>
      <w:r w:rsidRPr="00FC283B">
        <w:rPr>
          <w:rFonts w:cstheme="minorHAnsi"/>
          <w:sz w:val="24"/>
          <w:szCs w:val="24"/>
        </w:rPr>
        <w:lastRenderedPageBreak/>
        <w:t>Institutional colleagues should explain the specific contexts in which they have worked with the candidate and evaluate their performance in those areas as measured against the relevant criteria for tenure and/or promotion.</w:t>
      </w:r>
      <w:r w:rsidR="00E91096" w:rsidRPr="00FC283B">
        <w:rPr>
          <w:rFonts w:cstheme="minorHAnsi"/>
          <w:sz w:val="24"/>
          <w:szCs w:val="24"/>
        </w:rPr>
        <w:t xml:space="preserve"> </w:t>
      </w:r>
      <w:r w:rsidRPr="00FC283B">
        <w:rPr>
          <w:rFonts w:cstheme="minorHAnsi"/>
          <w:sz w:val="24"/>
          <w:szCs w:val="24"/>
        </w:rPr>
        <w:t>Recommendations should be based on specific information that is reported in the letter.</w:t>
      </w:r>
    </w:p>
    <w:p w14:paraId="16F62D6F" w14:textId="2FE99833" w:rsidR="00E91096" w:rsidRPr="00FC283B" w:rsidRDefault="001B30EC" w:rsidP="00AD5B3F">
      <w:pPr>
        <w:spacing w:after="160" w:line="259" w:lineRule="auto"/>
        <w:rPr>
          <w:rFonts w:cstheme="minorHAnsi"/>
          <w:b/>
          <w:sz w:val="24"/>
          <w:szCs w:val="24"/>
        </w:rPr>
      </w:pPr>
      <w:r w:rsidRPr="00FC283B">
        <w:rPr>
          <w:rFonts w:cstheme="minorHAnsi"/>
          <w:b/>
          <w:sz w:val="24"/>
          <w:szCs w:val="24"/>
        </w:rPr>
        <w:t>Colleagues in the Discipline</w:t>
      </w:r>
      <w:r w:rsidR="009022CA" w:rsidRPr="00FC283B">
        <w:rPr>
          <w:rFonts w:cstheme="minorHAnsi"/>
          <w:b/>
          <w:sz w:val="24"/>
          <w:szCs w:val="24"/>
        </w:rPr>
        <w:t xml:space="preserve"> External to the University</w:t>
      </w:r>
    </w:p>
    <w:p w14:paraId="7D39AAD3" w14:textId="77777777" w:rsidR="00E91096" w:rsidRPr="00FC283B" w:rsidRDefault="001B30EC" w:rsidP="00633D64">
      <w:pPr>
        <w:pStyle w:val="ListParagraph"/>
        <w:numPr>
          <w:ilvl w:val="0"/>
          <w:numId w:val="5"/>
        </w:numPr>
        <w:spacing w:line="240" w:lineRule="auto"/>
        <w:rPr>
          <w:rFonts w:cstheme="minorHAnsi"/>
          <w:sz w:val="24"/>
          <w:szCs w:val="24"/>
        </w:rPr>
      </w:pPr>
      <w:r w:rsidRPr="00FC283B">
        <w:rPr>
          <w:rFonts w:cstheme="minorHAnsi"/>
          <w:sz w:val="24"/>
          <w:szCs w:val="24"/>
        </w:rPr>
        <w:t xml:space="preserve">Candidates should see that these references address the context in which the candidate’s work has become known and the standing of the candidate’s work within the discipline or the profession. </w:t>
      </w:r>
    </w:p>
    <w:p w14:paraId="285B6700" w14:textId="77777777" w:rsidR="00E91096" w:rsidRPr="00FC283B" w:rsidRDefault="001B30EC" w:rsidP="00FC283B">
      <w:pPr>
        <w:spacing w:line="240" w:lineRule="auto"/>
        <w:rPr>
          <w:rFonts w:cstheme="minorHAnsi"/>
          <w:b/>
          <w:sz w:val="24"/>
          <w:szCs w:val="24"/>
        </w:rPr>
      </w:pPr>
      <w:r w:rsidRPr="00FC283B">
        <w:rPr>
          <w:rFonts w:cstheme="minorHAnsi"/>
          <w:b/>
          <w:sz w:val="24"/>
          <w:szCs w:val="24"/>
        </w:rPr>
        <w:t>Director of U</w:t>
      </w:r>
      <w:r w:rsidR="0033409C" w:rsidRPr="00FC283B">
        <w:rPr>
          <w:rFonts w:cstheme="minorHAnsi"/>
          <w:b/>
          <w:sz w:val="24"/>
          <w:szCs w:val="24"/>
        </w:rPr>
        <w:t>ndergraduate</w:t>
      </w:r>
      <w:r w:rsidRPr="00FC283B">
        <w:rPr>
          <w:rFonts w:cstheme="minorHAnsi"/>
          <w:b/>
          <w:sz w:val="24"/>
          <w:szCs w:val="24"/>
        </w:rPr>
        <w:t xml:space="preserve"> </w:t>
      </w:r>
      <w:r w:rsidR="00FC283B">
        <w:rPr>
          <w:rFonts w:cstheme="minorHAnsi"/>
          <w:b/>
          <w:sz w:val="24"/>
          <w:szCs w:val="24"/>
        </w:rPr>
        <w:t>P</w:t>
      </w:r>
      <w:r w:rsidRPr="00FC283B">
        <w:rPr>
          <w:rFonts w:cstheme="minorHAnsi"/>
          <w:b/>
          <w:sz w:val="24"/>
          <w:szCs w:val="24"/>
        </w:rPr>
        <w:t>rograms</w:t>
      </w:r>
    </w:p>
    <w:p w14:paraId="558B38B3" w14:textId="77777777" w:rsidR="00E91096" w:rsidRPr="00FC283B" w:rsidRDefault="001B30EC" w:rsidP="00633D64">
      <w:pPr>
        <w:pStyle w:val="ListParagraph"/>
        <w:numPr>
          <w:ilvl w:val="0"/>
          <w:numId w:val="6"/>
        </w:numPr>
        <w:spacing w:line="240" w:lineRule="auto"/>
        <w:rPr>
          <w:rFonts w:cstheme="minorHAnsi"/>
          <w:sz w:val="24"/>
          <w:szCs w:val="24"/>
        </w:rPr>
      </w:pPr>
      <w:r w:rsidRPr="00FC283B">
        <w:rPr>
          <w:rFonts w:cstheme="minorHAnsi"/>
          <w:sz w:val="24"/>
          <w:szCs w:val="24"/>
        </w:rPr>
        <w:t>The director of undergrad</w:t>
      </w:r>
      <w:r w:rsidR="0033409C" w:rsidRPr="00FC283B">
        <w:rPr>
          <w:rFonts w:cstheme="minorHAnsi"/>
          <w:sz w:val="24"/>
          <w:szCs w:val="24"/>
        </w:rPr>
        <w:t>uate</w:t>
      </w:r>
      <w:r w:rsidRPr="00FC283B">
        <w:rPr>
          <w:rFonts w:cstheme="minorHAnsi"/>
          <w:sz w:val="24"/>
          <w:szCs w:val="24"/>
        </w:rPr>
        <w:t xml:space="preserve"> programs should verify that materials are submitted </w:t>
      </w:r>
      <w:r w:rsidR="0036297A" w:rsidRPr="00FC283B">
        <w:rPr>
          <w:rFonts w:cstheme="minorHAnsi"/>
          <w:sz w:val="24"/>
          <w:szCs w:val="24"/>
        </w:rPr>
        <w:t xml:space="preserve">as scheduled </w:t>
      </w:r>
      <w:r w:rsidRPr="00FC283B">
        <w:rPr>
          <w:rFonts w:cstheme="minorHAnsi"/>
          <w:sz w:val="24"/>
          <w:szCs w:val="24"/>
        </w:rPr>
        <w:t>and close the file. The director should verify that files are available to the committee promptly in a way that facilitates the committee’s work and protects the confidentiality of the files.</w:t>
      </w:r>
    </w:p>
    <w:p w14:paraId="590B12BA" w14:textId="77777777" w:rsidR="00E91096" w:rsidRPr="00FC283B" w:rsidRDefault="001B30EC" w:rsidP="00FC283B">
      <w:pPr>
        <w:spacing w:line="240" w:lineRule="auto"/>
        <w:rPr>
          <w:rFonts w:cstheme="minorHAnsi"/>
          <w:b/>
          <w:sz w:val="24"/>
          <w:szCs w:val="24"/>
        </w:rPr>
      </w:pPr>
      <w:r w:rsidRPr="00FC283B">
        <w:rPr>
          <w:rFonts w:cstheme="minorHAnsi"/>
          <w:b/>
          <w:sz w:val="24"/>
          <w:szCs w:val="24"/>
        </w:rPr>
        <w:t>Dean</w:t>
      </w:r>
    </w:p>
    <w:p w14:paraId="18DA5266" w14:textId="77777777" w:rsidR="00FC283B" w:rsidRDefault="001B30EC" w:rsidP="00633D64">
      <w:pPr>
        <w:pStyle w:val="ListParagraph"/>
        <w:numPr>
          <w:ilvl w:val="0"/>
          <w:numId w:val="7"/>
        </w:numPr>
        <w:spacing w:line="240" w:lineRule="auto"/>
        <w:rPr>
          <w:rFonts w:cstheme="minorHAnsi"/>
          <w:sz w:val="24"/>
          <w:szCs w:val="24"/>
        </w:rPr>
      </w:pPr>
      <w:r w:rsidRPr="00FC283B">
        <w:rPr>
          <w:rFonts w:cstheme="minorHAnsi"/>
          <w:sz w:val="24"/>
          <w:szCs w:val="24"/>
        </w:rPr>
        <w:t>The dean should brief the College P&amp;T</w:t>
      </w:r>
      <w:r w:rsidR="00E91096" w:rsidRPr="00FC283B">
        <w:rPr>
          <w:rFonts w:cstheme="minorHAnsi"/>
          <w:sz w:val="24"/>
          <w:szCs w:val="24"/>
        </w:rPr>
        <w:t xml:space="preserve"> </w:t>
      </w:r>
      <w:r w:rsidRPr="00FC283B">
        <w:rPr>
          <w:rFonts w:cstheme="minorHAnsi"/>
          <w:sz w:val="24"/>
          <w:szCs w:val="24"/>
        </w:rPr>
        <w:t xml:space="preserve">committee on protecting the </w:t>
      </w:r>
      <w:r w:rsidR="0036297A" w:rsidRPr="00FC283B">
        <w:rPr>
          <w:rFonts w:cstheme="minorHAnsi"/>
          <w:sz w:val="24"/>
          <w:szCs w:val="24"/>
        </w:rPr>
        <w:t>c</w:t>
      </w:r>
      <w:r w:rsidRPr="00FC283B">
        <w:rPr>
          <w:rFonts w:cstheme="minorHAnsi"/>
          <w:sz w:val="24"/>
          <w:szCs w:val="24"/>
        </w:rPr>
        <w:t xml:space="preserve">onfidentiality of the process. After the committee forwards its </w:t>
      </w:r>
      <w:r w:rsidR="00E91096" w:rsidRPr="00FC283B">
        <w:rPr>
          <w:rFonts w:cstheme="minorHAnsi"/>
          <w:sz w:val="24"/>
          <w:szCs w:val="24"/>
        </w:rPr>
        <w:t>re</w:t>
      </w:r>
      <w:r w:rsidRPr="00FC283B">
        <w:rPr>
          <w:rFonts w:cstheme="minorHAnsi"/>
          <w:sz w:val="24"/>
          <w:szCs w:val="24"/>
        </w:rPr>
        <w:t xml:space="preserve">commendations, the dean may meet with them to clarify the recommendations. </w:t>
      </w:r>
    </w:p>
    <w:p w14:paraId="0A97CAF4" w14:textId="77777777" w:rsidR="00E91096" w:rsidRPr="00FC283B" w:rsidRDefault="001B30EC" w:rsidP="00633D64">
      <w:pPr>
        <w:pStyle w:val="ListParagraph"/>
        <w:numPr>
          <w:ilvl w:val="0"/>
          <w:numId w:val="7"/>
        </w:numPr>
        <w:spacing w:line="240" w:lineRule="auto"/>
        <w:rPr>
          <w:rFonts w:cstheme="minorHAnsi"/>
          <w:sz w:val="24"/>
          <w:szCs w:val="24"/>
        </w:rPr>
      </w:pPr>
      <w:r w:rsidRPr="00FC283B">
        <w:rPr>
          <w:rFonts w:cstheme="minorHAnsi"/>
          <w:sz w:val="24"/>
          <w:szCs w:val="24"/>
        </w:rPr>
        <w:t xml:space="preserve">In reaching their own recommendations, the dean should consider first whether the candidate’s record of achievement as represented in the file satisfies the relevant criteria. The dean may also consider two other factors: institutional constraints on promotion or tenure; and additional information about the candidate’s performance which they have learned through formal </w:t>
      </w:r>
      <w:proofErr w:type="gramStart"/>
      <w:r w:rsidRPr="00FC283B">
        <w:rPr>
          <w:rFonts w:cstheme="minorHAnsi"/>
          <w:sz w:val="24"/>
          <w:szCs w:val="24"/>
        </w:rPr>
        <w:t>processes</w:t>
      </w:r>
      <w:proofErr w:type="gramEnd"/>
      <w:r w:rsidRPr="00FC283B">
        <w:rPr>
          <w:rFonts w:cstheme="minorHAnsi"/>
          <w:sz w:val="24"/>
          <w:szCs w:val="24"/>
        </w:rPr>
        <w:t xml:space="preserve"> and which is clearly represented in the candidate’s personnel folder. In no case is the dean to grant any credence to anonymous or informal claims about the candidate’s performance.</w:t>
      </w:r>
    </w:p>
    <w:p w14:paraId="7C51B972" w14:textId="77777777" w:rsidR="00E91096" w:rsidRPr="00FC283B" w:rsidRDefault="001B30EC" w:rsidP="00FC283B">
      <w:pPr>
        <w:spacing w:line="240" w:lineRule="auto"/>
        <w:rPr>
          <w:rFonts w:cstheme="minorHAnsi"/>
          <w:b/>
          <w:sz w:val="24"/>
          <w:szCs w:val="24"/>
        </w:rPr>
      </w:pPr>
      <w:r w:rsidRPr="00FC283B">
        <w:rPr>
          <w:rFonts w:cstheme="minorHAnsi"/>
          <w:b/>
          <w:sz w:val="24"/>
          <w:szCs w:val="24"/>
        </w:rPr>
        <w:t xml:space="preserve">Provost </w:t>
      </w:r>
    </w:p>
    <w:p w14:paraId="66443D34" w14:textId="77777777" w:rsidR="00FC283B" w:rsidRDefault="001B30EC" w:rsidP="00633D64">
      <w:pPr>
        <w:pStyle w:val="ListParagraph"/>
        <w:numPr>
          <w:ilvl w:val="0"/>
          <w:numId w:val="8"/>
        </w:numPr>
        <w:spacing w:line="240" w:lineRule="auto"/>
        <w:rPr>
          <w:rFonts w:cstheme="minorHAnsi"/>
          <w:sz w:val="24"/>
          <w:szCs w:val="24"/>
        </w:rPr>
      </w:pPr>
      <w:r w:rsidRPr="00FC283B">
        <w:rPr>
          <w:rFonts w:cstheme="minorHAnsi"/>
          <w:sz w:val="24"/>
          <w:szCs w:val="24"/>
        </w:rPr>
        <w:t xml:space="preserve">The </w:t>
      </w:r>
      <w:proofErr w:type="gramStart"/>
      <w:r w:rsidRPr="00FC283B">
        <w:rPr>
          <w:rFonts w:cstheme="minorHAnsi"/>
          <w:sz w:val="24"/>
          <w:szCs w:val="24"/>
        </w:rPr>
        <w:t>Provost</w:t>
      </w:r>
      <w:proofErr w:type="gramEnd"/>
      <w:r w:rsidRPr="00FC283B">
        <w:rPr>
          <w:rFonts w:cstheme="minorHAnsi"/>
          <w:sz w:val="24"/>
          <w:szCs w:val="24"/>
        </w:rPr>
        <w:t xml:space="preserve"> shall review the recommendation letter from the promotion </w:t>
      </w:r>
      <w:r w:rsidRPr="00FC283B">
        <w:rPr>
          <w:rFonts w:cstheme="minorHAnsi"/>
          <w:sz w:val="24"/>
          <w:szCs w:val="24"/>
        </w:rPr>
        <w:br/>
        <w:t xml:space="preserve">and tenure committee along with the recommendation letter from the </w:t>
      </w:r>
      <w:proofErr w:type="gramStart"/>
      <w:r w:rsidRPr="00FC283B">
        <w:rPr>
          <w:rFonts w:cstheme="minorHAnsi"/>
          <w:sz w:val="24"/>
          <w:szCs w:val="24"/>
        </w:rPr>
        <w:t>dean, and</w:t>
      </w:r>
      <w:proofErr w:type="gramEnd"/>
      <w:r w:rsidRPr="00FC283B">
        <w:rPr>
          <w:rFonts w:cstheme="minorHAnsi"/>
          <w:sz w:val="24"/>
          <w:szCs w:val="24"/>
        </w:rPr>
        <w:t xml:space="preserve"> may also consider institutional constraints that may bear on promotion or tenure decisions. </w:t>
      </w:r>
    </w:p>
    <w:p w14:paraId="62ECD838" w14:textId="77777777" w:rsidR="001B30EC" w:rsidRPr="00FC283B" w:rsidRDefault="001B30EC" w:rsidP="00633D64">
      <w:pPr>
        <w:pStyle w:val="ListParagraph"/>
        <w:numPr>
          <w:ilvl w:val="0"/>
          <w:numId w:val="8"/>
        </w:numPr>
        <w:spacing w:line="240" w:lineRule="auto"/>
        <w:rPr>
          <w:rFonts w:cstheme="minorHAnsi"/>
          <w:sz w:val="24"/>
          <w:szCs w:val="24"/>
        </w:rPr>
      </w:pPr>
      <w:r w:rsidRPr="00FC283B">
        <w:rPr>
          <w:rFonts w:cstheme="minorHAnsi"/>
          <w:sz w:val="24"/>
          <w:szCs w:val="24"/>
        </w:rPr>
        <w:t xml:space="preserve">As necessary during this stage of the process, the </w:t>
      </w:r>
      <w:proofErr w:type="gramStart"/>
      <w:r w:rsidRPr="00FC283B">
        <w:rPr>
          <w:rFonts w:cstheme="minorHAnsi"/>
          <w:sz w:val="24"/>
          <w:szCs w:val="24"/>
        </w:rPr>
        <w:t>Provost</w:t>
      </w:r>
      <w:proofErr w:type="gramEnd"/>
      <w:r w:rsidRPr="00FC283B">
        <w:rPr>
          <w:rFonts w:cstheme="minorHAnsi"/>
          <w:sz w:val="24"/>
          <w:szCs w:val="24"/>
        </w:rPr>
        <w:t xml:space="preserve"> may examine the candidate’s record of achievement as represented in the file when formulating their recommendation that will be submitted to the President</w:t>
      </w:r>
      <w:r w:rsidR="00E91096" w:rsidRPr="00FC283B">
        <w:rPr>
          <w:rFonts w:cstheme="minorHAnsi"/>
          <w:sz w:val="24"/>
          <w:szCs w:val="24"/>
        </w:rPr>
        <w:t>.</w:t>
      </w:r>
    </w:p>
    <w:p w14:paraId="332FBE80" w14:textId="77777777" w:rsidR="004F67C9" w:rsidRDefault="004F67C9">
      <w:pPr>
        <w:spacing w:after="160" w:line="259" w:lineRule="auto"/>
        <w:rPr>
          <w:rFonts w:cstheme="minorHAnsi"/>
          <w:b/>
          <w:sz w:val="24"/>
          <w:szCs w:val="24"/>
        </w:rPr>
      </w:pPr>
      <w:r>
        <w:rPr>
          <w:rFonts w:cstheme="minorHAnsi"/>
          <w:b/>
          <w:sz w:val="24"/>
          <w:szCs w:val="24"/>
        </w:rPr>
        <w:br w:type="page"/>
      </w:r>
    </w:p>
    <w:p w14:paraId="49AC0C64" w14:textId="77777777" w:rsidR="00A516ED" w:rsidRPr="00AD5B3F" w:rsidRDefault="006B4D8D" w:rsidP="00AD5B3F">
      <w:pPr>
        <w:pStyle w:val="Heading1"/>
        <w:rPr>
          <w:b/>
          <w:bCs/>
          <w:color w:val="000000" w:themeColor="text1"/>
        </w:rPr>
      </w:pPr>
      <w:r w:rsidRPr="00AD5B3F">
        <w:rPr>
          <w:b/>
          <w:bCs/>
          <w:color w:val="000000" w:themeColor="text1"/>
        </w:rPr>
        <w:lastRenderedPageBreak/>
        <w:t>Calendar</w:t>
      </w:r>
    </w:p>
    <w:p w14:paraId="686434A3" w14:textId="77777777" w:rsidR="00C75FBD" w:rsidRPr="00235530" w:rsidRDefault="00C75FBD" w:rsidP="00235530">
      <w:pPr>
        <w:spacing w:after="160" w:line="240" w:lineRule="auto"/>
        <w:contextualSpacing/>
        <w:rPr>
          <w:rFonts w:cstheme="minorHAnsi"/>
          <w:b/>
          <w:sz w:val="24"/>
          <w:szCs w:val="24"/>
        </w:rPr>
      </w:pPr>
    </w:p>
    <w:p w14:paraId="67444906" w14:textId="77777777" w:rsidR="00C75FBD" w:rsidRPr="00235530" w:rsidRDefault="00D106E0" w:rsidP="00235530">
      <w:pPr>
        <w:spacing w:after="160" w:line="240" w:lineRule="auto"/>
        <w:contextualSpacing/>
        <w:rPr>
          <w:rFonts w:cstheme="minorHAnsi"/>
          <w:sz w:val="24"/>
          <w:szCs w:val="24"/>
        </w:rPr>
      </w:pPr>
      <w:r w:rsidRPr="00235530">
        <w:rPr>
          <w:rFonts w:cstheme="minorHAnsi"/>
          <w:sz w:val="24"/>
          <w:szCs w:val="24"/>
        </w:rPr>
        <w:t>This calendar is based on the sample calendar noted in UMW Faculty Handbook and incorporates the COB specific procedures.</w:t>
      </w:r>
      <w:r w:rsidR="00C61BA4" w:rsidRPr="00235530">
        <w:rPr>
          <w:rFonts w:cstheme="minorHAnsi"/>
          <w:sz w:val="24"/>
          <w:szCs w:val="24"/>
        </w:rPr>
        <w:t xml:space="preserve"> All COB applicants for tenure or promotion must follow the calendar below.</w:t>
      </w:r>
    </w:p>
    <w:p w14:paraId="41B25607" w14:textId="77777777" w:rsidR="00E91096" w:rsidRPr="00235530" w:rsidRDefault="00E91096" w:rsidP="00235530">
      <w:pPr>
        <w:spacing w:after="160" w:line="240" w:lineRule="auto"/>
        <w:contextualSpacing/>
        <w:rPr>
          <w:rFonts w:cstheme="minorHAnsi"/>
          <w:b/>
          <w:sz w:val="24"/>
          <w:szCs w:val="24"/>
        </w:rPr>
      </w:pPr>
    </w:p>
    <w:tbl>
      <w:tblPr>
        <w:tblW w:w="9350" w:type="dxa"/>
        <w:tblLook w:val="04A0" w:firstRow="1" w:lastRow="0" w:firstColumn="1" w:lastColumn="0" w:noHBand="0" w:noVBand="1"/>
      </w:tblPr>
      <w:tblGrid>
        <w:gridCol w:w="7820"/>
        <w:gridCol w:w="1530"/>
      </w:tblGrid>
      <w:tr w:rsidR="008B56DD" w:rsidRPr="00235530" w14:paraId="705E9AB9" w14:textId="77777777" w:rsidTr="004F67C9">
        <w:trPr>
          <w:trHeight w:val="475"/>
        </w:trPr>
        <w:tc>
          <w:tcPr>
            <w:tcW w:w="7820" w:type="dxa"/>
            <w:tcBorders>
              <w:top w:val="single" w:sz="8" w:space="0" w:color="auto"/>
              <w:left w:val="single" w:sz="8" w:space="0" w:color="auto"/>
              <w:bottom w:val="single" w:sz="8" w:space="0" w:color="auto"/>
              <w:right w:val="single" w:sz="8" w:space="0" w:color="auto"/>
            </w:tcBorders>
            <w:hideMark/>
          </w:tcPr>
          <w:p w14:paraId="719B2521" w14:textId="77777777" w:rsidR="008B56DD" w:rsidRPr="00235530" w:rsidRDefault="008B56DD" w:rsidP="00235530">
            <w:pPr>
              <w:spacing w:line="240" w:lineRule="auto"/>
              <w:ind w:right="558"/>
              <w:contextualSpacing/>
              <w:rPr>
                <w:rFonts w:eastAsiaTheme="minorHAnsi" w:cstheme="minorHAnsi"/>
                <w:b/>
                <w:sz w:val="24"/>
                <w:szCs w:val="24"/>
              </w:rPr>
            </w:pPr>
            <w:r w:rsidRPr="00235530">
              <w:rPr>
                <w:rFonts w:cstheme="minorHAnsi"/>
                <w:b/>
                <w:bCs/>
                <w:sz w:val="24"/>
                <w:szCs w:val="24"/>
              </w:rPr>
              <w:t xml:space="preserve">Tenure and Promotion Action </w:t>
            </w:r>
          </w:p>
        </w:tc>
        <w:tc>
          <w:tcPr>
            <w:tcW w:w="1530" w:type="dxa"/>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67EC53FA" w14:textId="77777777" w:rsidR="008B56DD" w:rsidRPr="00235530" w:rsidRDefault="008B56DD" w:rsidP="00235530">
            <w:pPr>
              <w:spacing w:before="1" w:line="240" w:lineRule="auto"/>
              <w:contextualSpacing/>
              <w:rPr>
                <w:rFonts w:cstheme="minorHAnsi"/>
                <w:b/>
                <w:sz w:val="24"/>
                <w:szCs w:val="24"/>
              </w:rPr>
            </w:pPr>
            <w:r w:rsidRPr="00235530">
              <w:rPr>
                <w:rFonts w:cstheme="minorHAnsi"/>
                <w:b/>
                <w:bCs/>
                <w:sz w:val="24"/>
                <w:szCs w:val="24"/>
              </w:rPr>
              <w:t>Deadline</w:t>
            </w:r>
          </w:p>
        </w:tc>
      </w:tr>
      <w:tr w:rsidR="008B56DD" w:rsidRPr="00235530" w14:paraId="694F38DE" w14:textId="77777777" w:rsidTr="004F67C9">
        <w:trPr>
          <w:trHeight w:val="736"/>
        </w:trPr>
        <w:tc>
          <w:tcPr>
            <w:tcW w:w="7820" w:type="dxa"/>
            <w:tcBorders>
              <w:top w:val="nil"/>
              <w:left w:val="single" w:sz="8" w:space="0" w:color="auto"/>
              <w:bottom w:val="single" w:sz="8" w:space="0" w:color="auto"/>
              <w:right w:val="single" w:sz="8" w:space="0" w:color="auto"/>
            </w:tcBorders>
            <w:hideMark/>
          </w:tcPr>
          <w:p w14:paraId="7862A38A" w14:textId="77777777" w:rsidR="008B56DD" w:rsidRPr="00235530" w:rsidRDefault="00800A88" w:rsidP="00235530">
            <w:pPr>
              <w:spacing w:line="240" w:lineRule="auto"/>
              <w:ind w:right="558"/>
              <w:contextualSpacing/>
              <w:rPr>
                <w:rFonts w:cstheme="minorHAnsi"/>
                <w:sz w:val="24"/>
                <w:szCs w:val="24"/>
              </w:rPr>
            </w:pPr>
            <w:r>
              <w:rPr>
                <w:rFonts w:cstheme="minorHAnsi"/>
                <w:sz w:val="24"/>
                <w:szCs w:val="24"/>
              </w:rPr>
              <w:t>Candidate</w:t>
            </w:r>
            <w:r w:rsidR="00137899">
              <w:rPr>
                <w:rFonts w:cstheme="minorHAnsi"/>
                <w:sz w:val="24"/>
                <w:szCs w:val="24"/>
              </w:rPr>
              <w:t xml:space="preserve"> requests</w:t>
            </w:r>
            <w:r w:rsidR="008B56DD" w:rsidRPr="00235530">
              <w:rPr>
                <w:rFonts w:cstheme="minorHAnsi"/>
                <w:sz w:val="24"/>
                <w:szCs w:val="24"/>
              </w:rPr>
              <w:t xml:space="preserve"> tenure and/or promotion in writing to </w:t>
            </w:r>
            <w:r w:rsidR="00137899">
              <w:rPr>
                <w:rFonts w:cstheme="minorHAnsi"/>
                <w:sz w:val="24"/>
                <w:szCs w:val="24"/>
              </w:rPr>
              <w:t xml:space="preserve">the </w:t>
            </w:r>
            <w:r w:rsidR="008B56DD" w:rsidRPr="00235530">
              <w:rPr>
                <w:rFonts w:cstheme="minorHAnsi"/>
                <w:sz w:val="24"/>
                <w:szCs w:val="24"/>
              </w:rPr>
              <w:t xml:space="preserve">department chair and to </w:t>
            </w:r>
            <w:r w:rsidR="00137899">
              <w:rPr>
                <w:rFonts w:cstheme="minorHAnsi"/>
                <w:sz w:val="24"/>
                <w:szCs w:val="24"/>
              </w:rPr>
              <w:t xml:space="preserve">the </w:t>
            </w:r>
            <w:r w:rsidR="008B56DD" w:rsidRPr="00235530">
              <w:rPr>
                <w:rFonts w:cstheme="minorHAnsi"/>
                <w:sz w:val="24"/>
                <w:szCs w:val="24"/>
              </w:rPr>
              <w:t>dean</w:t>
            </w:r>
            <w:r w:rsidR="00A75907">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7B28DA64"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May 1</w:t>
            </w:r>
          </w:p>
        </w:tc>
      </w:tr>
      <w:tr w:rsidR="00DA1813" w:rsidRPr="00235530" w14:paraId="30950A21" w14:textId="77777777" w:rsidTr="004F67C9">
        <w:trPr>
          <w:trHeight w:val="736"/>
        </w:trPr>
        <w:tc>
          <w:tcPr>
            <w:tcW w:w="7820" w:type="dxa"/>
            <w:tcBorders>
              <w:top w:val="nil"/>
              <w:left w:val="single" w:sz="8" w:space="0" w:color="auto"/>
              <w:bottom w:val="single" w:sz="8" w:space="0" w:color="auto"/>
              <w:right w:val="single" w:sz="8" w:space="0" w:color="auto"/>
            </w:tcBorders>
          </w:tcPr>
          <w:p w14:paraId="1F45974F" w14:textId="77777777" w:rsidR="00DA1813" w:rsidRPr="00235530" w:rsidRDefault="00800A88" w:rsidP="00235530">
            <w:pPr>
              <w:spacing w:line="240" w:lineRule="auto"/>
              <w:ind w:right="558"/>
              <w:contextualSpacing/>
              <w:rPr>
                <w:rFonts w:cstheme="minorHAnsi"/>
                <w:sz w:val="24"/>
                <w:szCs w:val="24"/>
              </w:rPr>
            </w:pPr>
            <w:r>
              <w:rPr>
                <w:rFonts w:cstheme="minorHAnsi"/>
                <w:sz w:val="24"/>
                <w:szCs w:val="24"/>
              </w:rPr>
              <w:t>Candidate</w:t>
            </w:r>
            <w:r w:rsidR="00DA1813" w:rsidRPr="00FB4D66">
              <w:rPr>
                <w:rFonts w:cstheme="minorHAnsi"/>
                <w:sz w:val="24"/>
                <w:szCs w:val="24"/>
              </w:rPr>
              <w:t xml:space="preserve"> submit</w:t>
            </w:r>
            <w:r w:rsidR="00137899">
              <w:rPr>
                <w:rFonts w:cstheme="minorHAnsi"/>
                <w:sz w:val="24"/>
                <w:szCs w:val="24"/>
              </w:rPr>
              <w:t xml:space="preserve">s </w:t>
            </w:r>
            <w:r w:rsidR="00DA1813" w:rsidRPr="00FB4D66">
              <w:rPr>
                <w:rFonts w:cstheme="minorHAnsi"/>
                <w:sz w:val="24"/>
                <w:szCs w:val="24"/>
              </w:rPr>
              <w:t>to the</w:t>
            </w:r>
            <w:r w:rsidR="00DA1813">
              <w:rPr>
                <w:rFonts w:cstheme="minorHAnsi"/>
                <w:sz w:val="24"/>
                <w:szCs w:val="24"/>
              </w:rPr>
              <w:t xml:space="preserve"> </w:t>
            </w:r>
            <w:r w:rsidR="00DA1813" w:rsidRPr="00FB4D66">
              <w:rPr>
                <w:rFonts w:cstheme="minorHAnsi"/>
                <w:sz w:val="24"/>
                <w:szCs w:val="24"/>
              </w:rPr>
              <w:t>department chair a list from which to solicit letters of recommendation</w:t>
            </w:r>
            <w:r w:rsidR="00DA1813">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tcPr>
          <w:p w14:paraId="4BCA7270" w14:textId="77777777" w:rsidR="00DA1813" w:rsidRPr="00235530" w:rsidRDefault="00DA1813" w:rsidP="00235530">
            <w:pPr>
              <w:spacing w:before="1" w:line="240" w:lineRule="auto"/>
              <w:contextualSpacing/>
              <w:rPr>
                <w:rFonts w:cstheme="minorHAnsi"/>
                <w:bCs/>
                <w:sz w:val="24"/>
                <w:szCs w:val="24"/>
              </w:rPr>
            </w:pPr>
            <w:r>
              <w:rPr>
                <w:rFonts w:cstheme="minorHAnsi"/>
                <w:bCs/>
                <w:sz w:val="24"/>
                <w:szCs w:val="24"/>
              </w:rPr>
              <w:t>May 1</w:t>
            </w:r>
          </w:p>
        </w:tc>
      </w:tr>
      <w:tr w:rsidR="008B56DD" w:rsidRPr="00235530" w14:paraId="789AEBBF" w14:textId="77777777" w:rsidTr="004F67C9">
        <w:trPr>
          <w:trHeight w:val="496"/>
        </w:trPr>
        <w:tc>
          <w:tcPr>
            <w:tcW w:w="7820" w:type="dxa"/>
            <w:tcBorders>
              <w:top w:val="nil"/>
              <w:left w:val="single" w:sz="8" w:space="0" w:color="auto"/>
              <w:bottom w:val="single" w:sz="8" w:space="0" w:color="auto"/>
              <w:right w:val="single" w:sz="8" w:space="0" w:color="auto"/>
            </w:tcBorders>
            <w:hideMark/>
          </w:tcPr>
          <w:p w14:paraId="60B26CDA"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 xml:space="preserve">Deadline for candidate’s APR </w:t>
            </w:r>
            <w:r w:rsidRPr="00235530">
              <w:rPr>
                <w:rFonts w:cstheme="minorHAnsi"/>
                <w:bCs/>
                <w:sz w:val="24"/>
                <w:szCs w:val="24"/>
              </w:rPr>
              <w:t>to be completed by the chair</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3806D15F"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August 16</w:t>
            </w:r>
          </w:p>
        </w:tc>
      </w:tr>
      <w:tr w:rsidR="008B56DD" w:rsidRPr="00235530" w14:paraId="381CCC5C" w14:textId="77777777" w:rsidTr="004F67C9">
        <w:trPr>
          <w:trHeight w:val="700"/>
        </w:trPr>
        <w:tc>
          <w:tcPr>
            <w:tcW w:w="7820" w:type="dxa"/>
            <w:tcBorders>
              <w:top w:val="nil"/>
              <w:left w:val="single" w:sz="8" w:space="0" w:color="auto"/>
              <w:bottom w:val="single" w:sz="8" w:space="0" w:color="auto"/>
              <w:right w:val="single" w:sz="8" w:space="0" w:color="auto"/>
            </w:tcBorders>
            <w:hideMark/>
          </w:tcPr>
          <w:p w14:paraId="6A52EE1A"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all solicited letters to be received by chair from reviewers</w:t>
            </w:r>
            <w:r w:rsidR="00434BE7" w:rsidRPr="00235530">
              <w:rPr>
                <w:rFonts w:cstheme="minorHAnsi"/>
                <w:bCs/>
                <w:sz w:val="24"/>
                <w:szCs w:val="24"/>
              </w:rPr>
              <w:t xml:space="preserve"> </w:t>
            </w:r>
            <w:r w:rsidR="00434BE7" w:rsidRPr="00235530">
              <w:rPr>
                <w:rFonts w:cstheme="minorHAnsi"/>
                <w:sz w:val="24"/>
                <w:szCs w:val="24"/>
              </w:rPr>
              <w:t>who are faculty or professionals outside the Department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0A85550F"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xml:space="preserve">August </w:t>
            </w:r>
            <w:r w:rsidR="001C28B9" w:rsidRPr="00235530">
              <w:rPr>
                <w:rFonts w:cstheme="minorHAnsi"/>
                <w:bCs/>
                <w:sz w:val="24"/>
                <w:szCs w:val="24"/>
              </w:rPr>
              <w:t>18</w:t>
            </w:r>
          </w:p>
        </w:tc>
      </w:tr>
      <w:tr w:rsidR="008B56DD" w:rsidRPr="00235530" w14:paraId="6F89E2BF" w14:textId="77777777" w:rsidTr="004F67C9">
        <w:trPr>
          <w:trHeight w:val="619"/>
        </w:trPr>
        <w:tc>
          <w:tcPr>
            <w:tcW w:w="7820" w:type="dxa"/>
            <w:tcBorders>
              <w:top w:val="nil"/>
              <w:left w:val="single" w:sz="8" w:space="0" w:color="auto"/>
              <w:bottom w:val="single" w:sz="8" w:space="0" w:color="auto"/>
              <w:right w:val="single" w:sz="8" w:space="0" w:color="auto"/>
            </w:tcBorders>
          </w:tcPr>
          <w:p w14:paraId="43D8A9D5" w14:textId="77777777" w:rsidR="008B56DD" w:rsidRPr="00235530" w:rsidRDefault="004F67C9" w:rsidP="00235530">
            <w:pPr>
              <w:spacing w:line="240" w:lineRule="auto"/>
              <w:ind w:right="558"/>
              <w:contextualSpacing/>
              <w:rPr>
                <w:rFonts w:cstheme="minorHAnsi"/>
                <w:bCs/>
                <w:sz w:val="24"/>
                <w:szCs w:val="24"/>
              </w:rPr>
            </w:pPr>
            <w:r w:rsidRPr="00235530">
              <w:rPr>
                <w:rFonts w:cstheme="minorHAnsi"/>
                <w:bCs/>
                <w:sz w:val="24"/>
                <w:szCs w:val="24"/>
              </w:rPr>
              <w:t>Deadline for candidate to submit all required materials on LMS.</w:t>
            </w:r>
            <w:r>
              <w:rPr>
                <w:rFonts w:cstheme="minorHAnsi"/>
                <w:bCs/>
                <w:sz w:val="24"/>
                <w:szCs w:val="24"/>
              </w:rPr>
              <w:t xml:space="preserve"> LMS w</w:t>
            </w:r>
            <w:r w:rsidR="008B56DD" w:rsidRPr="00235530">
              <w:rPr>
                <w:rFonts w:cstheme="minorHAnsi"/>
                <w:bCs/>
                <w:sz w:val="24"/>
                <w:szCs w:val="24"/>
              </w:rPr>
              <w:t>rite access is removed</w:t>
            </w:r>
            <w:r>
              <w:rPr>
                <w:rFonts w:cstheme="minorHAnsi"/>
                <w:bCs/>
                <w:sz w:val="24"/>
                <w:szCs w:val="24"/>
              </w:rPr>
              <w:t>, and read access retained</w:t>
            </w:r>
            <w:r w:rsidR="008B56DD" w:rsidRPr="00235530">
              <w:rPr>
                <w:rFonts w:cstheme="minorHAnsi"/>
                <w:bCs/>
                <w:sz w:val="24"/>
                <w:szCs w:val="24"/>
              </w:rPr>
              <w:t xml:space="preserve"> for the </w:t>
            </w:r>
            <w:r>
              <w:rPr>
                <w:rFonts w:cstheme="minorHAnsi"/>
                <w:bCs/>
                <w:sz w:val="24"/>
                <w:szCs w:val="24"/>
              </w:rPr>
              <w:t>c</w:t>
            </w:r>
            <w:r w:rsidR="008B56DD" w:rsidRPr="00235530">
              <w:rPr>
                <w:rFonts w:cstheme="minorHAnsi"/>
                <w:bCs/>
                <w:sz w:val="24"/>
                <w:szCs w:val="24"/>
              </w:rPr>
              <w:t>andidate</w:t>
            </w:r>
          </w:p>
        </w:tc>
        <w:tc>
          <w:tcPr>
            <w:tcW w:w="1530" w:type="dxa"/>
            <w:tcBorders>
              <w:top w:val="nil"/>
              <w:left w:val="nil"/>
              <w:bottom w:val="single" w:sz="8" w:space="0" w:color="auto"/>
              <w:right w:val="single" w:sz="8" w:space="0" w:color="auto"/>
            </w:tcBorders>
            <w:tcMar>
              <w:top w:w="0" w:type="dxa"/>
              <w:left w:w="0" w:type="dxa"/>
              <w:bottom w:w="0" w:type="dxa"/>
              <w:right w:w="0" w:type="dxa"/>
            </w:tcMar>
          </w:tcPr>
          <w:p w14:paraId="69F823FF" w14:textId="77777777" w:rsidR="008B56DD" w:rsidRPr="00235530" w:rsidRDefault="008B56DD" w:rsidP="00235530">
            <w:pPr>
              <w:spacing w:before="1" w:line="240" w:lineRule="auto"/>
              <w:contextualSpacing/>
              <w:rPr>
                <w:rFonts w:cstheme="minorHAnsi"/>
                <w:bCs/>
                <w:sz w:val="24"/>
                <w:szCs w:val="24"/>
              </w:rPr>
            </w:pPr>
            <w:r w:rsidRPr="00235530">
              <w:rPr>
                <w:rFonts w:cstheme="minorHAnsi"/>
                <w:bCs/>
                <w:sz w:val="24"/>
                <w:szCs w:val="24"/>
              </w:rPr>
              <w:t>August 1</w:t>
            </w:r>
            <w:r w:rsidR="001C28B9" w:rsidRPr="00235530">
              <w:rPr>
                <w:rFonts w:cstheme="minorHAnsi"/>
                <w:bCs/>
                <w:sz w:val="24"/>
                <w:szCs w:val="24"/>
              </w:rPr>
              <w:t>8</w:t>
            </w:r>
          </w:p>
        </w:tc>
      </w:tr>
      <w:tr w:rsidR="008B56DD" w:rsidRPr="00235530" w14:paraId="79C57AC9" w14:textId="77777777" w:rsidTr="004F67C9">
        <w:trPr>
          <w:trHeight w:val="520"/>
        </w:trPr>
        <w:tc>
          <w:tcPr>
            <w:tcW w:w="7820" w:type="dxa"/>
            <w:tcBorders>
              <w:top w:val="nil"/>
              <w:left w:val="single" w:sz="8" w:space="0" w:color="auto"/>
              <w:bottom w:val="single" w:sz="8" w:space="0" w:color="auto"/>
              <w:right w:val="single" w:sz="8" w:space="0" w:color="auto"/>
            </w:tcBorders>
          </w:tcPr>
          <w:p w14:paraId="17CCB5EC" w14:textId="77777777" w:rsidR="008B56DD" w:rsidRPr="00235530" w:rsidRDefault="008B56DD" w:rsidP="00235530">
            <w:pPr>
              <w:spacing w:line="240" w:lineRule="auto"/>
              <w:ind w:right="558"/>
              <w:contextualSpacing/>
              <w:rPr>
                <w:rFonts w:cstheme="minorHAnsi"/>
                <w:bCs/>
                <w:sz w:val="24"/>
                <w:szCs w:val="24"/>
              </w:rPr>
            </w:pPr>
            <w:r w:rsidRPr="00235530">
              <w:rPr>
                <w:rFonts w:cstheme="minorHAnsi"/>
                <w:bCs/>
                <w:sz w:val="24"/>
                <w:szCs w:val="24"/>
              </w:rPr>
              <w:t xml:space="preserve">Date for chair to upload the solicited letters from </w:t>
            </w:r>
            <w:r w:rsidR="001C28B9" w:rsidRPr="00235530">
              <w:rPr>
                <w:rFonts w:cstheme="minorHAnsi"/>
                <w:sz w:val="24"/>
                <w:szCs w:val="24"/>
              </w:rPr>
              <w:t>faculty or professionals outside the Department</w:t>
            </w:r>
            <w:r w:rsidR="00D97004">
              <w:rPr>
                <w:rFonts w:cstheme="minorHAnsi"/>
                <w:sz w:val="24"/>
                <w:szCs w:val="24"/>
              </w:rPr>
              <w:t xml:space="preserve"> and date</w:t>
            </w:r>
            <w:r w:rsidR="00E138AD">
              <w:rPr>
                <w:rFonts w:cstheme="minorHAnsi"/>
                <w:bCs/>
                <w:sz w:val="24"/>
                <w:szCs w:val="24"/>
              </w:rPr>
              <w:t xml:space="preserve"> to give tenured faculty in department </w:t>
            </w:r>
            <w:r w:rsidR="004F67C9">
              <w:rPr>
                <w:rFonts w:cstheme="minorHAnsi"/>
                <w:bCs/>
                <w:sz w:val="24"/>
                <w:szCs w:val="24"/>
              </w:rPr>
              <w:t xml:space="preserve">LMS </w:t>
            </w:r>
            <w:r w:rsidR="00132606">
              <w:rPr>
                <w:rFonts w:cstheme="minorHAnsi"/>
                <w:bCs/>
                <w:sz w:val="24"/>
                <w:szCs w:val="24"/>
              </w:rPr>
              <w:t xml:space="preserve">read </w:t>
            </w:r>
            <w:r w:rsidR="00E138AD">
              <w:rPr>
                <w:rFonts w:cstheme="minorHAnsi"/>
                <w:bCs/>
                <w:sz w:val="24"/>
                <w:szCs w:val="24"/>
              </w:rPr>
              <w:t>access</w:t>
            </w:r>
          </w:p>
        </w:tc>
        <w:tc>
          <w:tcPr>
            <w:tcW w:w="1530" w:type="dxa"/>
            <w:tcBorders>
              <w:top w:val="nil"/>
              <w:left w:val="nil"/>
              <w:bottom w:val="single" w:sz="8" w:space="0" w:color="auto"/>
              <w:right w:val="single" w:sz="8" w:space="0" w:color="auto"/>
            </w:tcBorders>
            <w:tcMar>
              <w:top w:w="0" w:type="dxa"/>
              <w:left w:w="0" w:type="dxa"/>
              <w:bottom w:w="0" w:type="dxa"/>
              <w:right w:w="0" w:type="dxa"/>
            </w:tcMar>
          </w:tcPr>
          <w:p w14:paraId="236BCDDE" w14:textId="77777777" w:rsidR="008B56DD" w:rsidRPr="00235530" w:rsidRDefault="008B56DD" w:rsidP="00235530">
            <w:pPr>
              <w:spacing w:before="1" w:line="240" w:lineRule="auto"/>
              <w:contextualSpacing/>
              <w:rPr>
                <w:rFonts w:cstheme="minorHAnsi"/>
                <w:bCs/>
                <w:sz w:val="24"/>
                <w:szCs w:val="24"/>
              </w:rPr>
            </w:pPr>
            <w:r w:rsidRPr="00235530">
              <w:rPr>
                <w:rFonts w:cstheme="minorHAnsi"/>
                <w:bCs/>
                <w:sz w:val="24"/>
                <w:szCs w:val="24"/>
              </w:rPr>
              <w:t xml:space="preserve">August </w:t>
            </w:r>
            <w:r w:rsidR="001C28B9" w:rsidRPr="00235530">
              <w:rPr>
                <w:rFonts w:cstheme="minorHAnsi"/>
                <w:bCs/>
                <w:sz w:val="24"/>
                <w:szCs w:val="24"/>
              </w:rPr>
              <w:t>20</w:t>
            </w:r>
          </w:p>
        </w:tc>
      </w:tr>
      <w:tr w:rsidR="008B56DD" w:rsidRPr="00235530" w14:paraId="5E40BB40" w14:textId="77777777" w:rsidTr="004F67C9">
        <w:trPr>
          <w:trHeight w:val="790"/>
        </w:trPr>
        <w:tc>
          <w:tcPr>
            <w:tcW w:w="7820" w:type="dxa"/>
            <w:tcBorders>
              <w:top w:val="nil"/>
              <w:left w:val="single" w:sz="8" w:space="0" w:color="auto"/>
              <w:bottom w:val="single" w:sz="8" w:space="0" w:color="auto"/>
              <w:right w:val="single" w:sz="8" w:space="0" w:color="auto"/>
            </w:tcBorders>
            <w:hideMark/>
          </w:tcPr>
          <w:p w14:paraId="2804799E" w14:textId="77777777" w:rsidR="00E91096" w:rsidRPr="00235530" w:rsidRDefault="008B56DD" w:rsidP="00235530">
            <w:pPr>
              <w:spacing w:line="240" w:lineRule="auto"/>
              <w:ind w:right="558"/>
              <w:contextualSpacing/>
              <w:rPr>
                <w:rFonts w:cstheme="minorHAnsi"/>
                <w:bCs/>
                <w:sz w:val="24"/>
                <w:szCs w:val="24"/>
              </w:rPr>
            </w:pPr>
            <w:r w:rsidRPr="00235530">
              <w:rPr>
                <w:rFonts w:cstheme="minorHAnsi"/>
                <w:bCs/>
                <w:sz w:val="24"/>
                <w:szCs w:val="24"/>
              </w:rPr>
              <w:t>Deadline for all preliminary letters to be received by chair from tenured members of the department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4EBA5AF8"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August 30</w:t>
            </w:r>
          </w:p>
        </w:tc>
      </w:tr>
      <w:tr w:rsidR="008B56DD" w:rsidRPr="00235530" w14:paraId="4DBABFAA" w14:textId="77777777" w:rsidTr="004F67C9">
        <w:trPr>
          <w:trHeight w:val="610"/>
        </w:trPr>
        <w:tc>
          <w:tcPr>
            <w:tcW w:w="7820" w:type="dxa"/>
            <w:tcBorders>
              <w:top w:val="nil"/>
              <w:left w:val="single" w:sz="8" w:space="0" w:color="auto"/>
              <w:bottom w:val="single" w:sz="8" w:space="0" w:color="auto"/>
              <w:right w:val="single" w:sz="8" w:space="0" w:color="auto"/>
            </w:tcBorders>
            <w:hideMark/>
          </w:tcPr>
          <w:p w14:paraId="745C7A50"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department P&amp;T meeting</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1ACD36C4"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September 7</w:t>
            </w:r>
          </w:p>
        </w:tc>
      </w:tr>
      <w:tr w:rsidR="008B56DD" w:rsidRPr="00235530" w14:paraId="0FE3478E" w14:textId="77777777" w:rsidTr="004F67C9">
        <w:trPr>
          <w:trHeight w:val="700"/>
        </w:trPr>
        <w:tc>
          <w:tcPr>
            <w:tcW w:w="7820" w:type="dxa"/>
            <w:tcBorders>
              <w:top w:val="nil"/>
              <w:left w:val="single" w:sz="8" w:space="0" w:color="auto"/>
              <w:bottom w:val="single" w:sz="8" w:space="0" w:color="auto"/>
              <w:right w:val="single" w:sz="8" w:space="0" w:color="auto"/>
            </w:tcBorders>
            <w:hideMark/>
          </w:tcPr>
          <w:p w14:paraId="1057BB05"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final letters from departmental colleagues to be submitted to the department chair</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10AE75A0"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September 9</w:t>
            </w:r>
          </w:p>
        </w:tc>
      </w:tr>
      <w:tr w:rsidR="008B56DD" w:rsidRPr="00235530" w14:paraId="0D37C822" w14:textId="77777777" w:rsidTr="004F67C9">
        <w:trPr>
          <w:trHeight w:val="520"/>
        </w:trPr>
        <w:tc>
          <w:tcPr>
            <w:tcW w:w="7820" w:type="dxa"/>
            <w:tcBorders>
              <w:top w:val="nil"/>
              <w:left w:val="single" w:sz="8" w:space="0" w:color="auto"/>
              <w:bottom w:val="single" w:sz="8" w:space="0" w:color="auto"/>
              <w:right w:val="single" w:sz="8" w:space="0" w:color="auto"/>
            </w:tcBorders>
            <w:hideMark/>
          </w:tcPr>
          <w:p w14:paraId="1D3CD08E"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department chair letter</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41199361"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September 16</w:t>
            </w:r>
          </w:p>
        </w:tc>
      </w:tr>
      <w:tr w:rsidR="008B56DD" w:rsidRPr="00235530" w14:paraId="56DFA8B8"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3005764D"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chair and candidate to review chair’s written evaluation</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5C98396B"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September 23</w:t>
            </w:r>
          </w:p>
        </w:tc>
      </w:tr>
      <w:tr w:rsidR="008B56DD" w:rsidRPr="00235530" w14:paraId="36BE802F"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5D58756E" w14:textId="77777777" w:rsidR="008B56DD" w:rsidRPr="00235530" w:rsidRDefault="008B56DD" w:rsidP="00235530">
            <w:pPr>
              <w:spacing w:line="240" w:lineRule="auto"/>
              <w:ind w:right="558"/>
              <w:contextualSpacing/>
              <w:rPr>
                <w:rFonts w:cstheme="minorHAnsi"/>
                <w:sz w:val="24"/>
                <w:szCs w:val="24"/>
              </w:rPr>
            </w:pPr>
            <w:r w:rsidRPr="00235530">
              <w:rPr>
                <w:rFonts w:cstheme="minorHAnsi"/>
                <w:bCs/>
                <w:sz w:val="24"/>
                <w:szCs w:val="24"/>
              </w:rPr>
              <w:t>Deadline for candidate to write a letter of exception</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259DEDF4"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September 30</w:t>
            </w:r>
          </w:p>
        </w:tc>
      </w:tr>
      <w:tr w:rsidR="00E91096" w:rsidRPr="00235530" w14:paraId="4FE11C15" w14:textId="77777777" w:rsidTr="004F67C9">
        <w:trPr>
          <w:trHeight w:val="412"/>
        </w:trPr>
        <w:tc>
          <w:tcPr>
            <w:tcW w:w="7820" w:type="dxa"/>
            <w:tcBorders>
              <w:top w:val="nil"/>
              <w:left w:val="single" w:sz="8" w:space="0" w:color="auto"/>
              <w:bottom w:val="single" w:sz="8" w:space="0" w:color="auto"/>
              <w:right w:val="single" w:sz="8" w:space="0" w:color="auto"/>
            </w:tcBorders>
          </w:tcPr>
          <w:p w14:paraId="45485D0C" w14:textId="77777777" w:rsidR="00E91096" w:rsidRPr="00235530" w:rsidRDefault="00E91096" w:rsidP="00235530">
            <w:pPr>
              <w:spacing w:line="240" w:lineRule="auto"/>
              <w:ind w:right="562"/>
              <w:contextualSpacing/>
              <w:rPr>
                <w:rFonts w:cstheme="minorHAnsi"/>
                <w:bCs/>
                <w:sz w:val="24"/>
                <w:szCs w:val="24"/>
              </w:rPr>
            </w:pPr>
            <w:r w:rsidRPr="00235530">
              <w:rPr>
                <w:rFonts w:cstheme="minorHAnsi"/>
                <w:sz w:val="24"/>
                <w:szCs w:val="24"/>
              </w:rPr>
              <w:t xml:space="preserve">COB P&amp;T committee members gain </w:t>
            </w:r>
            <w:r w:rsidR="00A75907">
              <w:rPr>
                <w:rFonts w:cstheme="minorHAnsi"/>
                <w:sz w:val="24"/>
                <w:szCs w:val="24"/>
              </w:rPr>
              <w:t xml:space="preserve">read </w:t>
            </w:r>
            <w:r w:rsidRPr="00235530">
              <w:rPr>
                <w:rFonts w:cstheme="minorHAnsi"/>
                <w:sz w:val="24"/>
                <w:szCs w:val="24"/>
              </w:rPr>
              <w:t>access to the file.</w:t>
            </w:r>
          </w:p>
        </w:tc>
        <w:tc>
          <w:tcPr>
            <w:tcW w:w="1530" w:type="dxa"/>
            <w:tcBorders>
              <w:top w:val="nil"/>
              <w:left w:val="nil"/>
              <w:bottom w:val="single" w:sz="8" w:space="0" w:color="auto"/>
              <w:right w:val="single" w:sz="8" w:space="0" w:color="auto"/>
            </w:tcBorders>
            <w:tcMar>
              <w:top w:w="0" w:type="dxa"/>
              <w:left w:w="0" w:type="dxa"/>
              <w:bottom w:w="0" w:type="dxa"/>
              <w:right w:w="0" w:type="dxa"/>
            </w:tcMar>
          </w:tcPr>
          <w:p w14:paraId="04266443" w14:textId="77777777" w:rsidR="00E91096" w:rsidRPr="00235530" w:rsidRDefault="00E91096" w:rsidP="00235530">
            <w:pPr>
              <w:spacing w:before="1" w:line="240" w:lineRule="auto"/>
              <w:contextualSpacing/>
              <w:rPr>
                <w:rFonts w:cstheme="minorHAnsi"/>
                <w:bCs/>
                <w:sz w:val="24"/>
                <w:szCs w:val="24"/>
              </w:rPr>
            </w:pPr>
            <w:r w:rsidRPr="00235530">
              <w:rPr>
                <w:rFonts w:cstheme="minorHAnsi"/>
                <w:bCs/>
                <w:sz w:val="24"/>
                <w:szCs w:val="24"/>
              </w:rPr>
              <w:t>October 1</w:t>
            </w:r>
          </w:p>
        </w:tc>
      </w:tr>
      <w:tr w:rsidR="008B56DD" w:rsidRPr="00235530" w14:paraId="7A97C875" w14:textId="77777777" w:rsidTr="004F67C9">
        <w:trPr>
          <w:trHeight w:val="700"/>
        </w:trPr>
        <w:tc>
          <w:tcPr>
            <w:tcW w:w="7820" w:type="dxa"/>
            <w:tcBorders>
              <w:top w:val="nil"/>
              <w:left w:val="single" w:sz="8" w:space="0" w:color="auto"/>
              <w:bottom w:val="single" w:sz="8" w:space="0" w:color="auto"/>
              <w:right w:val="single" w:sz="8" w:space="0" w:color="auto"/>
            </w:tcBorders>
            <w:hideMark/>
          </w:tcPr>
          <w:p w14:paraId="09FF1EE2" w14:textId="77777777" w:rsidR="008B56DD" w:rsidRPr="00235530" w:rsidRDefault="008B56DD" w:rsidP="00235530">
            <w:pPr>
              <w:spacing w:line="240" w:lineRule="auto"/>
              <w:ind w:right="562"/>
              <w:contextualSpacing/>
              <w:rPr>
                <w:rFonts w:cstheme="minorHAnsi"/>
                <w:sz w:val="24"/>
                <w:szCs w:val="24"/>
              </w:rPr>
            </w:pPr>
            <w:r w:rsidRPr="00235530">
              <w:rPr>
                <w:rFonts w:cstheme="minorHAnsi"/>
                <w:bCs/>
                <w:sz w:val="24"/>
                <w:szCs w:val="24"/>
              </w:rPr>
              <w:t xml:space="preserve">Deadline for college P&amp;T </w:t>
            </w:r>
            <w:r w:rsidR="00800A88">
              <w:rPr>
                <w:rFonts w:cstheme="minorHAnsi"/>
                <w:bCs/>
                <w:sz w:val="24"/>
                <w:szCs w:val="24"/>
              </w:rPr>
              <w:t xml:space="preserve">recommendation </w:t>
            </w:r>
            <w:r w:rsidRPr="00235530">
              <w:rPr>
                <w:rFonts w:cstheme="minorHAnsi"/>
                <w:bCs/>
                <w:sz w:val="24"/>
                <w:szCs w:val="24"/>
              </w:rPr>
              <w:t>to the dean with a copy to the department chair</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1B5081FF"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January 5</w:t>
            </w:r>
          </w:p>
        </w:tc>
      </w:tr>
      <w:tr w:rsidR="008B56DD" w:rsidRPr="00235530" w14:paraId="02F76AD2"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2BF232E1"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College dean notifies candidate of P&amp;T Committee’s recommendations</w:t>
            </w:r>
            <w:r w:rsidR="00A75907">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0596BDAE"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January 12</w:t>
            </w:r>
          </w:p>
        </w:tc>
      </w:tr>
      <w:tr w:rsidR="008B56DD" w:rsidRPr="00235530" w14:paraId="2BF3A3DD"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68C9AD03"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Deadline for candidate to file appeal to college dean</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1BFF4B2C"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January 19</w:t>
            </w:r>
          </w:p>
        </w:tc>
      </w:tr>
      <w:tr w:rsidR="008B56DD" w:rsidRPr="00235530" w14:paraId="7B6B54A4" w14:textId="77777777" w:rsidTr="004F67C9">
        <w:trPr>
          <w:trHeight w:val="736"/>
        </w:trPr>
        <w:tc>
          <w:tcPr>
            <w:tcW w:w="7820" w:type="dxa"/>
            <w:tcBorders>
              <w:top w:val="nil"/>
              <w:left w:val="single" w:sz="8" w:space="0" w:color="auto"/>
              <w:bottom w:val="single" w:sz="8" w:space="0" w:color="auto"/>
              <w:right w:val="single" w:sz="8" w:space="0" w:color="auto"/>
            </w:tcBorders>
            <w:hideMark/>
          </w:tcPr>
          <w:p w14:paraId="3CE216B3"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lastRenderedPageBreak/>
              <w:t>Deadline for dean to establish tenure and/or promotion appeal advisory committee</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488D9A75"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January 26</w:t>
            </w:r>
          </w:p>
        </w:tc>
      </w:tr>
      <w:tr w:rsidR="008B56DD" w:rsidRPr="00235530" w14:paraId="4AE3E221"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5F9B051F" w14:textId="77777777" w:rsidR="008B56DD" w:rsidRPr="00235530" w:rsidRDefault="00D97004" w:rsidP="00235530">
            <w:pPr>
              <w:spacing w:line="240" w:lineRule="auto"/>
              <w:ind w:right="558"/>
              <w:contextualSpacing/>
              <w:rPr>
                <w:rFonts w:cstheme="minorHAnsi"/>
                <w:sz w:val="24"/>
                <w:szCs w:val="24"/>
              </w:rPr>
            </w:pPr>
            <w:r>
              <w:rPr>
                <w:rFonts w:cstheme="minorHAnsi"/>
                <w:sz w:val="24"/>
                <w:szCs w:val="24"/>
              </w:rPr>
              <w:t>Deadline for r</w:t>
            </w:r>
            <w:r w:rsidR="008B56DD" w:rsidRPr="00235530">
              <w:rPr>
                <w:rFonts w:cstheme="minorHAnsi"/>
                <w:sz w:val="24"/>
                <w:szCs w:val="24"/>
              </w:rPr>
              <w:t>ecommendation of appeal committee to college dean</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59206587"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February 23</w:t>
            </w:r>
          </w:p>
        </w:tc>
      </w:tr>
      <w:tr w:rsidR="008B56DD" w:rsidRPr="00235530" w14:paraId="4BE0C575" w14:textId="77777777" w:rsidTr="004F67C9">
        <w:trPr>
          <w:trHeight w:val="736"/>
        </w:trPr>
        <w:tc>
          <w:tcPr>
            <w:tcW w:w="7820" w:type="dxa"/>
            <w:tcBorders>
              <w:top w:val="nil"/>
              <w:left w:val="single" w:sz="8" w:space="0" w:color="auto"/>
              <w:bottom w:val="single" w:sz="8" w:space="0" w:color="auto"/>
              <w:right w:val="single" w:sz="8" w:space="0" w:color="auto"/>
            </w:tcBorders>
            <w:hideMark/>
          </w:tcPr>
          <w:p w14:paraId="2366F005"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College dean informs appellant of the recommendation</w:t>
            </w:r>
            <w:r w:rsidR="00800A88">
              <w:rPr>
                <w:rFonts w:cstheme="minorHAnsi"/>
                <w:sz w:val="24"/>
                <w:szCs w:val="24"/>
              </w:rPr>
              <w:t xml:space="preserve"> o</w:t>
            </w:r>
            <w:r w:rsidRPr="00235530">
              <w:rPr>
                <w:rFonts w:cstheme="minorHAnsi"/>
                <w:sz w:val="24"/>
                <w:szCs w:val="24"/>
              </w:rPr>
              <w:t>f the appeal advisory committee</w:t>
            </w:r>
            <w:r w:rsidR="00D97004">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3F12B619"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February 25</w:t>
            </w:r>
          </w:p>
        </w:tc>
      </w:tr>
      <w:tr w:rsidR="008B56DD" w:rsidRPr="00235530" w14:paraId="34D1F58C" w14:textId="77777777" w:rsidTr="004F67C9">
        <w:trPr>
          <w:trHeight w:val="736"/>
        </w:trPr>
        <w:tc>
          <w:tcPr>
            <w:tcW w:w="7820" w:type="dxa"/>
            <w:tcBorders>
              <w:top w:val="nil"/>
              <w:left w:val="single" w:sz="8" w:space="0" w:color="auto"/>
              <w:bottom w:val="single" w:sz="8" w:space="0" w:color="auto"/>
              <w:right w:val="single" w:sz="8" w:space="0" w:color="auto"/>
            </w:tcBorders>
            <w:hideMark/>
          </w:tcPr>
          <w:p w14:paraId="0903F452"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 xml:space="preserve">College dean makes recommendation to the </w:t>
            </w:r>
            <w:proofErr w:type="gramStart"/>
            <w:r w:rsidRPr="00235530">
              <w:rPr>
                <w:rFonts w:cstheme="minorHAnsi"/>
                <w:sz w:val="24"/>
                <w:szCs w:val="24"/>
              </w:rPr>
              <w:t>Provost</w:t>
            </w:r>
            <w:proofErr w:type="gramEnd"/>
            <w:r w:rsidRPr="00235530">
              <w:rPr>
                <w:rFonts w:cstheme="minorHAnsi"/>
                <w:sz w:val="24"/>
                <w:szCs w:val="24"/>
              </w:rPr>
              <w:t xml:space="preserve"> with copy to </w:t>
            </w:r>
            <w:r w:rsidR="00800A88">
              <w:rPr>
                <w:rFonts w:cstheme="minorHAnsi"/>
                <w:sz w:val="24"/>
                <w:szCs w:val="24"/>
              </w:rPr>
              <w:t>candidate and their</w:t>
            </w:r>
            <w:r w:rsidRPr="00235530">
              <w:rPr>
                <w:rFonts w:cstheme="minorHAnsi"/>
                <w:sz w:val="24"/>
                <w:szCs w:val="24"/>
              </w:rPr>
              <w:t xml:space="preserve"> chair</w:t>
            </w:r>
            <w:r w:rsidR="00D97004">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77C0A6F5"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March 10</w:t>
            </w:r>
          </w:p>
        </w:tc>
      </w:tr>
      <w:tr w:rsidR="008B56DD" w:rsidRPr="00235530" w14:paraId="07BA4343"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75C5CEF4"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 xml:space="preserve">Deadline for candidate to appeal to the </w:t>
            </w:r>
            <w:proofErr w:type="gramStart"/>
            <w:r w:rsidRPr="00235530">
              <w:rPr>
                <w:rFonts w:cstheme="minorHAnsi"/>
                <w:sz w:val="24"/>
                <w:szCs w:val="24"/>
              </w:rPr>
              <w:t>Provost</w:t>
            </w:r>
            <w:proofErr w:type="gramEnd"/>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40A15157"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March 17</w:t>
            </w:r>
          </w:p>
        </w:tc>
      </w:tr>
      <w:tr w:rsidR="008B56DD" w:rsidRPr="00235530" w14:paraId="6D28BA23"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0FB30DDA"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Provost makes recommendation to the President</w:t>
            </w:r>
            <w:r w:rsidR="00D97004">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632713A0"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March 24</w:t>
            </w:r>
          </w:p>
        </w:tc>
      </w:tr>
      <w:tr w:rsidR="008B56DD" w:rsidRPr="00235530" w14:paraId="535A4810" w14:textId="77777777" w:rsidTr="004F67C9">
        <w:trPr>
          <w:trHeight w:val="497"/>
        </w:trPr>
        <w:tc>
          <w:tcPr>
            <w:tcW w:w="7820" w:type="dxa"/>
            <w:tcBorders>
              <w:top w:val="nil"/>
              <w:left w:val="single" w:sz="8" w:space="0" w:color="auto"/>
              <w:bottom w:val="single" w:sz="8" w:space="0" w:color="auto"/>
              <w:right w:val="single" w:sz="8" w:space="0" w:color="auto"/>
            </w:tcBorders>
            <w:hideMark/>
          </w:tcPr>
          <w:p w14:paraId="4E79C8D3"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 xml:space="preserve">Deadline for candidate to file appeal to </w:t>
            </w:r>
            <w:r w:rsidR="00800A88">
              <w:rPr>
                <w:rFonts w:cstheme="minorHAnsi"/>
                <w:sz w:val="24"/>
                <w:szCs w:val="24"/>
              </w:rPr>
              <w:t xml:space="preserve">the </w:t>
            </w:r>
            <w:r w:rsidRPr="00235530">
              <w:rPr>
                <w:rFonts w:cstheme="minorHAnsi"/>
                <w:sz w:val="24"/>
                <w:szCs w:val="24"/>
              </w:rPr>
              <w:t xml:space="preserve">President and </w:t>
            </w:r>
            <w:r w:rsidR="00800A88">
              <w:rPr>
                <w:rFonts w:cstheme="minorHAnsi"/>
                <w:sz w:val="24"/>
                <w:szCs w:val="24"/>
              </w:rPr>
              <w:t xml:space="preserve">the </w:t>
            </w:r>
            <w:r w:rsidRPr="00235530">
              <w:rPr>
                <w:rFonts w:cstheme="minorHAnsi"/>
                <w:sz w:val="24"/>
                <w:szCs w:val="24"/>
              </w:rPr>
              <w:t xml:space="preserve">Board of </w:t>
            </w:r>
            <w:r w:rsidR="001B30EC" w:rsidRPr="00235530">
              <w:rPr>
                <w:rFonts w:cstheme="minorHAnsi"/>
                <w:sz w:val="24"/>
                <w:szCs w:val="24"/>
              </w:rPr>
              <w:t>V</w:t>
            </w:r>
            <w:r w:rsidRPr="00235530">
              <w:rPr>
                <w:rFonts w:cstheme="minorHAnsi"/>
                <w:sz w:val="24"/>
                <w:szCs w:val="24"/>
              </w:rPr>
              <w:t>isitors</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311A2716" w14:textId="77777777" w:rsidR="008B56DD" w:rsidRPr="00235530" w:rsidRDefault="008B56DD" w:rsidP="00235530">
            <w:pPr>
              <w:spacing w:before="1" w:line="240" w:lineRule="auto"/>
              <w:contextualSpacing/>
              <w:rPr>
                <w:rFonts w:cstheme="minorHAnsi"/>
                <w:sz w:val="24"/>
                <w:szCs w:val="24"/>
              </w:rPr>
            </w:pPr>
            <w:r w:rsidRPr="00235530">
              <w:rPr>
                <w:rFonts w:cstheme="minorHAnsi"/>
                <w:bCs/>
                <w:sz w:val="24"/>
                <w:szCs w:val="24"/>
              </w:rPr>
              <w:t> March 31</w:t>
            </w:r>
          </w:p>
        </w:tc>
      </w:tr>
      <w:tr w:rsidR="008B56DD" w:rsidRPr="00235530" w14:paraId="1FC5900A" w14:textId="77777777" w:rsidTr="004F67C9">
        <w:trPr>
          <w:trHeight w:val="496"/>
        </w:trPr>
        <w:tc>
          <w:tcPr>
            <w:tcW w:w="7820" w:type="dxa"/>
            <w:tcBorders>
              <w:top w:val="nil"/>
              <w:left w:val="single" w:sz="8" w:space="0" w:color="auto"/>
              <w:bottom w:val="single" w:sz="8" w:space="0" w:color="auto"/>
              <w:right w:val="single" w:sz="8" w:space="0" w:color="auto"/>
            </w:tcBorders>
            <w:hideMark/>
          </w:tcPr>
          <w:p w14:paraId="498B7C2E" w14:textId="77777777" w:rsidR="008B56DD" w:rsidRPr="00235530" w:rsidRDefault="008B56DD" w:rsidP="00235530">
            <w:pPr>
              <w:spacing w:line="240" w:lineRule="auto"/>
              <w:ind w:right="558"/>
              <w:contextualSpacing/>
              <w:rPr>
                <w:rFonts w:cstheme="minorHAnsi"/>
                <w:sz w:val="24"/>
                <w:szCs w:val="24"/>
              </w:rPr>
            </w:pPr>
            <w:r w:rsidRPr="00235530">
              <w:rPr>
                <w:rFonts w:cstheme="minorHAnsi"/>
                <w:sz w:val="24"/>
                <w:szCs w:val="24"/>
              </w:rPr>
              <w:t>Candidate</w:t>
            </w:r>
            <w:r w:rsidR="00800A88">
              <w:rPr>
                <w:rFonts w:cstheme="minorHAnsi"/>
                <w:sz w:val="24"/>
                <w:szCs w:val="24"/>
              </w:rPr>
              <w:t xml:space="preserve"> is </w:t>
            </w:r>
            <w:r w:rsidRPr="00235530">
              <w:rPr>
                <w:rFonts w:cstheme="minorHAnsi"/>
                <w:sz w:val="24"/>
                <w:szCs w:val="24"/>
              </w:rPr>
              <w:t>notified of Board of Visitors’ final decision</w:t>
            </w:r>
            <w:r w:rsidR="00D97004">
              <w:rPr>
                <w:rFonts w:cstheme="minorHAnsi"/>
                <w:sz w:val="24"/>
                <w:szCs w:val="24"/>
              </w:rPr>
              <w:t>.</w:t>
            </w:r>
          </w:p>
        </w:tc>
        <w:tc>
          <w:tcPr>
            <w:tcW w:w="1530" w:type="dxa"/>
            <w:tcBorders>
              <w:top w:val="nil"/>
              <w:left w:val="nil"/>
              <w:bottom w:val="single" w:sz="8" w:space="0" w:color="auto"/>
              <w:right w:val="single" w:sz="8" w:space="0" w:color="auto"/>
            </w:tcBorders>
            <w:tcMar>
              <w:top w:w="0" w:type="dxa"/>
              <w:left w:w="0" w:type="dxa"/>
              <w:bottom w:w="0" w:type="dxa"/>
              <w:right w:w="0" w:type="dxa"/>
            </w:tcMar>
            <w:hideMark/>
          </w:tcPr>
          <w:p w14:paraId="0727DFE9" w14:textId="77777777" w:rsidR="008B56DD" w:rsidRPr="00235530" w:rsidRDefault="008B56DD" w:rsidP="00AD5B3F">
            <w:pPr>
              <w:keepNext/>
              <w:spacing w:before="1" w:line="240" w:lineRule="auto"/>
              <w:contextualSpacing/>
              <w:rPr>
                <w:rFonts w:cstheme="minorHAnsi"/>
                <w:sz w:val="24"/>
                <w:szCs w:val="24"/>
              </w:rPr>
            </w:pPr>
            <w:r w:rsidRPr="00235530">
              <w:rPr>
                <w:rFonts w:cstheme="minorHAnsi"/>
                <w:bCs/>
                <w:sz w:val="24"/>
                <w:szCs w:val="24"/>
              </w:rPr>
              <w:t> May 15</w:t>
            </w:r>
          </w:p>
        </w:tc>
      </w:tr>
    </w:tbl>
    <w:p w14:paraId="7933916B" w14:textId="6465A3EE" w:rsidR="0007423F" w:rsidRPr="00235530" w:rsidRDefault="00AD5B3F" w:rsidP="00AD5B3F">
      <w:pPr>
        <w:pStyle w:val="Caption"/>
        <w:rPr>
          <w:rFonts w:cstheme="minorHAnsi"/>
          <w:sz w:val="24"/>
          <w:szCs w:val="24"/>
        </w:rPr>
      </w:pPr>
      <w:r>
        <w:t xml:space="preserve">Table </w:t>
      </w:r>
      <w:r>
        <w:fldChar w:fldCharType="begin"/>
      </w:r>
      <w:r>
        <w:instrText xml:space="preserve"> SEQ Table \* ARABIC </w:instrText>
      </w:r>
      <w:r>
        <w:fldChar w:fldCharType="separate"/>
      </w:r>
      <w:r>
        <w:rPr>
          <w:noProof/>
        </w:rPr>
        <w:t>1</w:t>
      </w:r>
      <w:r>
        <w:fldChar w:fldCharType="end"/>
      </w:r>
    </w:p>
    <w:p w14:paraId="4A5EA224" w14:textId="77777777" w:rsidR="00C3067F" w:rsidRPr="00235530" w:rsidRDefault="00C3067F" w:rsidP="00235530">
      <w:pPr>
        <w:spacing w:line="240" w:lineRule="auto"/>
        <w:contextualSpacing/>
        <w:rPr>
          <w:rFonts w:cstheme="minorHAnsi"/>
          <w:sz w:val="24"/>
          <w:szCs w:val="24"/>
        </w:rPr>
      </w:pPr>
    </w:p>
    <w:sectPr w:rsidR="00C3067F" w:rsidRPr="002355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1D46" w14:textId="77777777" w:rsidR="00CC7FA1" w:rsidRDefault="00CC7FA1" w:rsidP="0056129E">
      <w:pPr>
        <w:spacing w:after="0" w:line="240" w:lineRule="auto"/>
      </w:pPr>
      <w:r>
        <w:separator/>
      </w:r>
    </w:p>
  </w:endnote>
  <w:endnote w:type="continuationSeparator" w:id="0">
    <w:p w14:paraId="73217A53" w14:textId="77777777" w:rsidR="00CC7FA1" w:rsidRDefault="00CC7FA1" w:rsidP="0056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83845"/>
      <w:docPartObj>
        <w:docPartGallery w:val="Page Numbers (Bottom of Page)"/>
        <w:docPartUnique/>
      </w:docPartObj>
    </w:sdtPr>
    <w:sdtEndPr>
      <w:rPr>
        <w:noProof/>
      </w:rPr>
    </w:sdtEndPr>
    <w:sdtContent>
      <w:p w14:paraId="5D195278" w14:textId="243263CD" w:rsidR="00DB2224" w:rsidRDefault="00476D81">
        <w:pPr>
          <w:pStyle w:val="Footer"/>
          <w:jc w:val="right"/>
        </w:pPr>
        <w:r>
          <w:t>Approved by UFAC 4/20/26</w:t>
        </w:r>
        <w:r>
          <w:tab/>
        </w:r>
        <w:r>
          <w:tab/>
        </w:r>
        <w:r w:rsidR="00DB2224">
          <w:fldChar w:fldCharType="begin"/>
        </w:r>
        <w:r w:rsidR="00DB2224">
          <w:instrText xml:space="preserve"> PAGE   \* MERGEFORMAT </w:instrText>
        </w:r>
        <w:r w:rsidR="00DB2224">
          <w:fldChar w:fldCharType="separate"/>
        </w:r>
        <w:r w:rsidR="00DB2224">
          <w:rPr>
            <w:noProof/>
          </w:rPr>
          <w:t>2</w:t>
        </w:r>
        <w:r w:rsidR="00DB2224">
          <w:rPr>
            <w:noProof/>
          </w:rPr>
          <w:fldChar w:fldCharType="end"/>
        </w:r>
      </w:p>
    </w:sdtContent>
  </w:sdt>
  <w:p w14:paraId="2F7DB7B6" w14:textId="77777777" w:rsidR="0056129E" w:rsidRDefault="0056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79BD" w14:textId="77777777" w:rsidR="00CC7FA1" w:rsidRDefault="00CC7FA1" w:rsidP="0056129E">
      <w:pPr>
        <w:spacing w:after="0" w:line="240" w:lineRule="auto"/>
      </w:pPr>
      <w:r>
        <w:separator/>
      </w:r>
    </w:p>
  </w:footnote>
  <w:footnote w:type="continuationSeparator" w:id="0">
    <w:p w14:paraId="6A89D286" w14:textId="77777777" w:rsidR="00CC7FA1" w:rsidRDefault="00CC7FA1" w:rsidP="0056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13165"/>
    <w:multiLevelType w:val="multilevel"/>
    <w:tmpl w:val="0576C8B6"/>
    <w:lvl w:ilvl="0">
      <w:start w:val="1"/>
      <w:numFmt w:val="decimal"/>
      <w:lvlText w:val="%1)"/>
      <w:lvlJc w:val="left"/>
      <w:pPr>
        <w:ind w:left="360" w:hanging="360"/>
      </w:pPr>
      <w:rPr>
        <w:rFonts w:asciiTheme="minorHAnsi" w:eastAsiaTheme="minorEastAsia"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0798A"/>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41E10DB"/>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F9F2CB8"/>
    <w:multiLevelType w:val="multilevel"/>
    <w:tmpl w:val="0576C8B6"/>
    <w:lvl w:ilvl="0">
      <w:start w:val="1"/>
      <w:numFmt w:val="decimal"/>
      <w:lvlText w:val="%1)"/>
      <w:lvlJc w:val="left"/>
      <w:pPr>
        <w:ind w:left="360" w:hanging="360"/>
      </w:pPr>
      <w:rPr>
        <w:rFonts w:asciiTheme="minorHAnsi" w:eastAsiaTheme="minorEastAsia"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1D0380"/>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1F73679"/>
    <w:multiLevelType w:val="hybridMultilevel"/>
    <w:tmpl w:val="12EE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B74F3"/>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E732CE3"/>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67B26300"/>
    <w:multiLevelType w:val="multilevel"/>
    <w:tmpl w:val="F75C1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855225445">
    <w:abstractNumId w:val="0"/>
  </w:num>
  <w:num w:numId="2" w16cid:durableId="1663388568">
    <w:abstractNumId w:val="4"/>
  </w:num>
  <w:num w:numId="3" w16cid:durableId="2129277875">
    <w:abstractNumId w:val="1"/>
  </w:num>
  <w:num w:numId="4" w16cid:durableId="1981306296">
    <w:abstractNumId w:val="7"/>
  </w:num>
  <w:num w:numId="5" w16cid:durableId="959917279">
    <w:abstractNumId w:val="3"/>
  </w:num>
  <w:num w:numId="6" w16cid:durableId="1883707762">
    <w:abstractNumId w:val="8"/>
  </w:num>
  <w:num w:numId="7" w16cid:durableId="995065808">
    <w:abstractNumId w:val="9"/>
  </w:num>
  <w:num w:numId="8" w16cid:durableId="1073433442">
    <w:abstractNumId w:val="5"/>
  </w:num>
  <w:num w:numId="9" w16cid:durableId="610668803">
    <w:abstractNumId w:val="6"/>
  </w:num>
  <w:num w:numId="10" w16cid:durableId="1818183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2D"/>
    <w:rsid w:val="00001353"/>
    <w:rsid w:val="00015470"/>
    <w:rsid w:val="00053E73"/>
    <w:rsid w:val="0007423F"/>
    <w:rsid w:val="000826C8"/>
    <w:rsid w:val="000B763A"/>
    <w:rsid w:val="000C2F0E"/>
    <w:rsid w:val="00105658"/>
    <w:rsid w:val="00113ECA"/>
    <w:rsid w:val="00122318"/>
    <w:rsid w:val="00132606"/>
    <w:rsid w:val="00137899"/>
    <w:rsid w:val="00164DDB"/>
    <w:rsid w:val="00197869"/>
    <w:rsid w:val="001A766B"/>
    <w:rsid w:val="001B30EC"/>
    <w:rsid w:val="001C28B9"/>
    <w:rsid w:val="001D0F47"/>
    <w:rsid w:val="001D3C2B"/>
    <w:rsid w:val="001D4CFE"/>
    <w:rsid w:val="001E2527"/>
    <w:rsid w:val="001F408B"/>
    <w:rsid w:val="00235530"/>
    <w:rsid w:val="00243C50"/>
    <w:rsid w:val="00246C74"/>
    <w:rsid w:val="002470B5"/>
    <w:rsid w:val="002519B0"/>
    <w:rsid w:val="0026398D"/>
    <w:rsid w:val="002B0ACF"/>
    <w:rsid w:val="002B7760"/>
    <w:rsid w:val="002D6A7D"/>
    <w:rsid w:val="002E36FF"/>
    <w:rsid w:val="002F0A7E"/>
    <w:rsid w:val="0033409C"/>
    <w:rsid w:val="00342C29"/>
    <w:rsid w:val="0036297A"/>
    <w:rsid w:val="00364461"/>
    <w:rsid w:val="00397F59"/>
    <w:rsid w:val="003A1AB2"/>
    <w:rsid w:val="003B2AB7"/>
    <w:rsid w:val="003B6A60"/>
    <w:rsid w:val="003D5E97"/>
    <w:rsid w:val="003D7727"/>
    <w:rsid w:val="003E28CE"/>
    <w:rsid w:val="003E681A"/>
    <w:rsid w:val="00434BE7"/>
    <w:rsid w:val="004533D0"/>
    <w:rsid w:val="00476D81"/>
    <w:rsid w:val="00492731"/>
    <w:rsid w:val="004A734B"/>
    <w:rsid w:val="004A7591"/>
    <w:rsid w:val="004F67C9"/>
    <w:rsid w:val="00506E0A"/>
    <w:rsid w:val="005101BD"/>
    <w:rsid w:val="00535A8A"/>
    <w:rsid w:val="00536334"/>
    <w:rsid w:val="0056129E"/>
    <w:rsid w:val="00582766"/>
    <w:rsid w:val="005903A6"/>
    <w:rsid w:val="00590E33"/>
    <w:rsid w:val="0059672D"/>
    <w:rsid w:val="005A1174"/>
    <w:rsid w:val="005B220E"/>
    <w:rsid w:val="005E5D72"/>
    <w:rsid w:val="005F1EC5"/>
    <w:rsid w:val="00621727"/>
    <w:rsid w:val="00623435"/>
    <w:rsid w:val="00631B15"/>
    <w:rsid w:val="00633D64"/>
    <w:rsid w:val="00661513"/>
    <w:rsid w:val="0067733A"/>
    <w:rsid w:val="0068151A"/>
    <w:rsid w:val="0068483A"/>
    <w:rsid w:val="006A2F9B"/>
    <w:rsid w:val="006B4D8D"/>
    <w:rsid w:val="006B770A"/>
    <w:rsid w:val="006C1D42"/>
    <w:rsid w:val="006D6085"/>
    <w:rsid w:val="006F6621"/>
    <w:rsid w:val="00713578"/>
    <w:rsid w:val="007710B7"/>
    <w:rsid w:val="0077650A"/>
    <w:rsid w:val="007806AC"/>
    <w:rsid w:val="0078108C"/>
    <w:rsid w:val="007871A1"/>
    <w:rsid w:val="007B05AB"/>
    <w:rsid w:val="007E5C9F"/>
    <w:rsid w:val="007F02AF"/>
    <w:rsid w:val="007F51B8"/>
    <w:rsid w:val="00800A88"/>
    <w:rsid w:val="00832210"/>
    <w:rsid w:val="008355FF"/>
    <w:rsid w:val="008404E2"/>
    <w:rsid w:val="00872477"/>
    <w:rsid w:val="00891378"/>
    <w:rsid w:val="00894C9C"/>
    <w:rsid w:val="008B56DD"/>
    <w:rsid w:val="008C743D"/>
    <w:rsid w:val="008E41BD"/>
    <w:rsid w:val="008F465E"/>
    <w:rsid w:val="009022CA"/>
    <w:rsid w:val="00923A62"/>
    <w:rsid w:val="00942A6C"/>
    <w:rsid w:val="00960D62"/>
    <w:rsid w:val="009767BF"/>
    <w:rsid w:val="009854E7"/>
    <w:rsid w:val="009962D9"/>
    <w:rsid w:val="00996950"/>
    <w:rsid w:val="009A323F"/>
    <w:rsid w:val="009C6672"/>
    <w:rsid w:val="009D07AF"/>
    <w:rsid w:val="009D2872"/>
    <w:rsid w:val="009D504D"/>
    <w:rsid w:val="009D5936"/>
    <w:rsid w:val="009E2282"/>
    <w:rsid w:val="009E495A"/>
    <w:rsid w:val="009F06C2"/>
    <w:rsid w:val="00A22E65"/>
    <w:rsid w:val="00A3407F"/>
    <w:rsid w:val="00A516ED"/>
    <w:rsid w:val="00A52D38"/>
    <w:rsid w:val="00A569CC"/>
    <w:rsid w:val="00A75907"/>
    <w:rsid w:val="00A82FC5"/>
    <w:rsid w:val="00A83004"/>
    <w:rsid w:val="00A830FF"/>
    <w:rsid w:val="00A928E8"/>
    <w:rsid w:val="00A942D2"/>
    <w:rsid w:val="00AC0E74"/>
    <w:rsid w:val="00AD5695"/>
    <w:rsid w:val="00AD5B3F"/>
    <w:rsid w:val="00B020D0"/>
    <w:rsid w:val="00B04DE3"/>
    <w:rsid w:val="00B202C4"/>
    <w:rsid w:val="00B52AFE"/>
    <w:rsid w:val="00B70CEC"/>
    <w:rsid w:val="00B71D71"/>
    <w:rsid w:val="00BB34B4"/>
    <w:rsid w:val="00BD4D56"/>
    <w:rsid w:val="00C22906"/>
    <w:rsid w:val="00C3067F"/>
    <w:rsid w:val="00C35BE8"/>
    <w:rsid w:val="00C512CD"/>
    <w:rsid w:val="00C61BA4"/>
    <w:rsid w:val="00C75FBD"/>
    <w:rsid w:val="00CA59C3"/>
    <w:rsid w:val="00CC1ECE"/>
    <w:rsid w:val="00CC7FA1"/>
    <w:rsid w:val="00CF0DA9"/>
    <w:rsid w:val="00D03C90"/>
    <w:rsid w:val="00D07ECF"/>
    <w:rsid w:val="00D106E0"/>
    <w:rsid w:val="00D57198"/>
    <w:rsid w:val="00D776AB"/>
    <w:rsid w:val="00D936BE"/>
    <w:rsid w:val="00D96A16"/>
    <w:rsid w:val="00D97004"/>
    <w:rsid w:val="00DA1813"/>
    <w:rsid w:val="00DB2224"/>
    <w:rsid w:val="00DE6E8C"/>
    <w:rsid w:val="00E05D61"/>
    <w:rsid w:val="00E138AD"/>
    <w:rsid w:val="00E13CCA"/>
    <w:rsid w:val="00E1404F"/>
    <w:rsid w:val="00E16333"/>
    <w:rsid w:val="00E34DFA"/>
    <w:rsid w:val="00E4576E"/>
    <w:rsid w:val="00E7138B"/>
    <w:rsid w:val="00E72CD5"/>
    <w:rsid w:val="00E75E32"/>
    <w:rsid w:val="00E91096"/>
    <w:rsid w:val="00EB334A"/>
    <w:rsid w:val="00EC4B69"/>
    <w:rsid w:val="00EE5F87"/>
    <w:rsid w:val="00F03364"/>
    <w:rsid w:val="00F06406"/>
    <w:rsid w:val="00F12D1D"/>
    <w:rsid w:val="00F16DAC"/>
    <w:rsid w:val="00F213D0"/>
    <w:rsid w:val="00F253AA"/>
    <w:rsid w:val="00F31931"/>
    <w:rsid w:val="00F57EDA"/>
    <w:rsid w:val="00F627EC"/>
    <w:rsid w:val="00F84531"/>
    <w:rsid w:val="00FB4D66"/>
    <w:rsid w:val="00FC283B"/>
    <w:rsid w:val="00FE04DD"/>
    <w:rsid w:val="00FF130A"/>
    <w:rsid w:val="08DE6EF0"/>
    <w:rsid w:val="0A4FD196"/>
    <w:rsid w:val="1831146A"/>
    <w:rsid w:val="1E70ACD1"/>
    <w:rsid w:val="264FA749"/>
    <w:rsid w:val="32B7B5BA"/>
    <w:rsid w:val="3348983D"/>
    <w:rsid w:val="342F9B28"/>
    <w:rsid w:val="3BC4F00F"/>
    <w:rsid w:val="3DF98557"/>
    <w:rsid w:val="3F9F6E7E"/>
    <w:rsid w:val="44E95F4E"/>
    <w:rsid w:val="47DD404F"/>
    <w:rsid w:val="4921819E"/>
    <w:rsid w:val="5074E1B4"/>
    <w:rsid w:val="54088342"/>
    <w:rsid w:val="57AF18A4"/>
    <w:rsid w:val="5E044C21"/>
    <w:rsid w:val="5FD866D9"/>
    <w:rsid w:val="621B3A4C"/>
    <w:rsid w:val="6329B28B"/>
    <w:rsid w:val="64891223"/>
    <w:rsid w:val="684671D6"/>
    <w:rsid w:val="6B60779C"/>
    <w:rsid w:val="6B77355F"/>
    <w:rsid w:val="6DD4E964"/>
    <w:rsid w:val="7656A9C4"/>
    <w:rsid w:val="7AA6320E"/>
    <w:rsid w:val="7CC023C4"/>
    <w:rsid w:val="7D71B582"/>
    <w:rsid w:val="7E168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B4DF"/>
  <w15:chartTrackingRefBased/>
  <w15:docId w15:val="{E99416F8-80E9-453F-B67B-FED45049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2D"/>
    <w:pPr>
      <w:spacing w:after="200" w:line="276" w:lineRule="auto"/>
    </w:pPr>
    <w:rPr>
      <w:rFonts w:eastAsiaTheme="minorEastAsia"/>
    </w:rPr>
  </w:style>
  <w:style w:type="paragraph" w:styleId="Heading1">
    <w:name w:val="heading 1"/>
    <w:basedOn w:val="Normal"/>
    <w:next w:val="Normal"/>
    <w:link w:val="Heading1Char"/>
    <w:uiPriority w:val="9"/>
    <w:qFormat/>
    <w:rsid w:val="00C229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72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72D"/>
    <w:pPr>
      <w:ind w:left="720"/>
      <w:contextualSpacing/>
    </w:pPr>
  </w:style>
  <w:style w:type="paragraph" w:styleId="Header">
    <w:name w:val="header"/>
    <w:basedOn w:val="Normal"/>
    <w:link w:val="HeaderChar"/>
    <w:uiPriority w:val="99"/>
    <w:unhideWhenUsed/>
    <w:rsid w:val="0059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72D"/>
    <w:rPr>
      <w:rFonts w:eastAsiaTheme="minorEastAsia"/>
    </w:rPr>
  </w:style>
  <w:style w:type="paragraph" w:styleId="ListBullet">
    <w:name w:val="List Bullet"/>
    <w:basedOn w:val="Normal"/>
    <w:uiPriority w:val="99"/>
    <w:unhideWhenUsed/>
    <w:rsid w:val="0059672D"/>
    <w:pPr>
      <w:numPr>
        <w:numId w:val="1"/>
      </w:numPr>
      <w:contextualSpacing/>
    </w:pPr>
  </w:style>
  <w:style w:type="paragraph" w:styleId="Footer">
    <w:name w:val="footer"/>
    <w:basedOn w:val="Normal"/>
    <w:link w:val="FooterChar"/>
    <w:uiPriority w:val="99"/>
    <w:unhideWhenUsed/>
    <w:rsid w:val="0056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9E"/>
    <w:rPr>
      <w:rFonts w:eastAsiaTheme="minorEastAsia"/>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108C"/>
    <w:rPr>
      <w:b/>
      <w:bCs/>
    </w:rPr>
  </w:style>
  <w:style w:type="character" w:customStyle="1" w:styleId="CommentSubjectChar">
    <w:name w:val="Comment Subject Char"/>
    <w:basedOn w:val="CommentTextChar"/>
    <w:link w:val="CommentSubject"/>
    <w:uiPriority w:val="99"/>
    <w:semiHidden/>
    <w:rsid w:val="0078108C"/>
    <w:rPr>
      <w:rFonts w:eastAsiaTheme="minorEastAsia"/>
      <w:b/>
      <w:bCs/>
      <w:sz w:val="20"/>
      <w:szCs w:val="20"/>
    </w:rPr>
  </w:style>
  <w:style w:type="character" w:customStyle="1" w:styleId="Heading1Char">
    <w:name w:val="Heading 1 Char"/>
    <w:basedOn w:val="DefaultParagraphFont"/>
    <w:link w:val="Heading1"/>
    <w:uiPriority w:val="9"/>
    <w:rsid w:val="00C22906"/>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C22906"/>
    <w:rPr>
      <w:rFonts w:ascii="Segoe UI" w:hAnsi="Segoe UI" w:cs="Segoe UI" w:hint="default"/>
      <w:sz w:val="18"/>
      <w:szCs w:val="18"/>
      <w:shd w:val="clear" w:color="auto" w:fill="FFFFFF"/>
    </w:rPr>
  </w:style>
  <w:style w:type="paragraph" w:styleId="Revision">
    <w:name w:val="Revision"/>
    <w:hidden/>
    <w:uiPriority w:val="99"/>
    <w:semiHidden/>
    <w:rsid w:val="00506E0A"/>
    <w:pPr>
      <w:spacing w:after="0" w:line="240" w:lineRule="auto"/>
    </w:pPr>
    <w:rPr>
      <w:rFonts w:eastAsiaTheme="minorEastAsia"/>
    </w:rPr>
  </w:style>
  <w:style w:type="paragraph" w:styleId="Title">
    <w:name w:val="Title"/>
    <w:basedOn w:val="Normal"/>
    <w:next w:val="Normal"/>
    <w:link w:val="TitleChar"/>
    <w:uiPriority w:val="10"/>
    <w:qFormat/>
    <w:rsid w:val="00476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D81"/>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AD5B3F"/>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0778-CAEF-4B7D-B254-1DA4C1C3A27E}">
  <ds:schemaRefs>
    <ds:schemaRef ds:uri="http://schemas.microsoft.com/sharepoint/v3/contenttype/forms"/>
  </ds:schemaRefs>
</ds:datastoreItem>
</file>

<file path=customXml/itemProps2.xml><?xml version="1.0" encoding="utf-8"?>
<ds:datastoreItem xmlns:ds="http://schemas.openxmlformats.org/officeDocument/2006/customXml" ds:itemID="{4F37EF71-1998-47D3-8F5B-6F3B643DFEB7}">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30FDE126-D3D3-4A36-9B9E-49FAE164E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DBAAC-86BC-4362-AA8D-CD4B23ED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4529</Words>
  <Characters>20292</Characters>
  <Application>Microsoft Office Word</Application>
  <DocSecurity>0</DocSecurity>
  <Lines>2536</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Tabak (ftabak)</dc:creator>
  <cp:keywords/>
  <dc:description/>
  <cp:lastModifiedBy>Melissa Wells (mwells)</cp:lastModifiedBy>
  <cp:revision>2</cp:revision>
  <cp:lastPrinted>2026-02-26T14:08:00Z</cp:lastPrinted>
  <dcterms:created xsi:type="dcterms:W3CDTF">2026-04-28T12:52:00Z</dcterms:created>
  <dcterms:modified xsi:type="dcterms:W3CDTF">2026-04-28T12:52:00Z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