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205054E2" w:rsidR="005E7DDA" w:rsidRPr="009F706E" w:rsidRDefault="00C81926" w:rsidP="00C81926">
      <w:pPr>
        <w:pStyle w:val="Title"/>
        <w:rPr>
          <w:sz w:val="52"/>
          <w:szCs w:val="48"/>
        </w:rPr>
      </w:pPr>
      <w:r w:rsidRPr="009F706E">
        <w:rPr>
          <w:sz w:val="52"/>
          <w:szCs w:val="48"/>
        </w:rPr>
        <w:t xml:space="preserve">Departmental Guidelines for Promotion &amp; Tenure: </w:t>
      </w:r>
      <w:bookmarkStart w:id="0" w:name="_Hlk218695510"/>
      <w:r w:rsidR="009F706E" w:rsidRPr="009F706E">
        <w:rPr>
          <w:sz w:val="52"/>
          <w:szCs w:val="48"/>
        </w:rPr>
        <w:t>Athletics</w:t>
      </w:r>
      <w:r w:rsidR="009F706E">
        <w:rPr>
          <w:sz w:val="52"/>
          <w:szCs w:val="48"/>
        </w:rPr>
        <w:t>,</w:t>
      </w:r>
      <w:r w:rsidR="009F706E" w:rsidRPr="009F706E">
        <w:rPr>
          <w:sz w:val="52"/>
          <w:szCs w:val="48"/>
        </w:rPr>
        <w:t xml:space="preserve"> Health &amp; Physical Education</w:t>
      </w:r>
      <w:bookmarkEnd w:id="0"/>
    </w:p>
    <w:p w14:paraId="7E6AC086" w14:textId="1FBB4A69" w:rsidR="00C81926" w:rsidRDefault="00A7430E" w:rsidP="00C81926">
      <w:r>
        <w:t xml:space="preserve">This document will </w:t>
      </w:r>
      <w:r w:rsidR="00C4039D">
        <w:t xml:space="preserve">detail guidelines for candidates applying for promotion and/or tenure at the University of Mary Washington in the </w:t>
      </w:r>
      <w:r w:rsidR="009F706E" w:rsidRPr="009F706E">
        <w:t>Athletics, Health &amp; Physical Education</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61FF1202"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hese guidelines were approved by the University Faculty Affairs Committee</w:t>
      </w:r>
      <w:r w:rsidR="0002484F">
        <w:t xml:space="preserve"> on 2/23/26.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00436C0D" w14:textId="5FC31A10" w:rsidR="00B57961" w:rsidRDefault="00B57961" w:rsidP="00B57961">
      <w:pPr>
        <w:pStyle w:val="Caption"/>
        <w:keepNext/>
      </w:pPr>
      <w:r>
        <w:t xml:space="preserve">Table </w:t>
      </w:r>
      <w:fldSimple w:instr=" SEQ Table \* ARABIC ">
        <w:r w:rsidR="00C43306">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92EEACF" w14:textId="111AD84D" w:rsidR="0044546B" w:rsidRPr="0044546B" w:rsidRDefault="0044546B" w:rsidP="0044546B">
            <w:r w:rsidRPr="0044546B">
              <w:lastRenderedPageBreak/>
              <w:t xml:space="preserve">Coaches fulfill their teaching responsibilities through both the instruction of their sport and classroom-based courses. Effective teaching in this context means creating structured, intentional learning experiences that develop student-athletes’ technical skills, strategic understanding, and personal growth. Coaches are expected to demonstrate pedagogical planning, clear communication, and adaptability in practice and competition settings, as well as in academic courses. Evidence of teaching effectiveness may include student evaluations, peer observations, quality of practice plans, </w:t>
            </w:r>
            <w:r w:rsidR="00643997">
              <w:t xml:space="preserve">game planning </w:t>
            </w:r>
            <w:r w:rsidRPr="0044546B">
              <w:t xml:space="preserve">and </w:t>
            </w:r>
            <w:r w:rsidR="00643997">
              <w:t>where applicable scouting reports</w:t>
            </w:r>
            <w:r w:rsidRPr="0044546B">
              <w:t>. Mentorshi</w:t>
            </w:r>
            <w:r>
              <w:t xml:space="preserve">p - </w:t>
            </w:r>
            <w:r w:rsidRPr="0044546B">
              <w:t xml:space="preserve">whether through guiding </w:t>
            </w:r>
            <w:r w:rsidRPr="0044546B">
              <w:lastRenderedPageBreak/>
              <w:t>student-athletes in leadership roles or supporting academic success</w:t>
            </w:r>
            <w:r>
              <w:t xml:space="preserve"> - </w:t>
            </w:r>
            <w:r w:rsidRPr="0044546B">
              <w:t>also reflects the educational mission of the University.</w:t>
            </w:r>
          </w:p>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06273C21" w14:textId="625D5948" w:rsidR="00B57961" w:rsidRDefault="00B57961" w:rsidP="00B57961">
      <w:pPr>
        <w:pStyle w:val="Caption"/>
        <w:keepNext/>
      </w:pPr>
      <w:r>
        <w:t xml:space="preserve">Table </w:t>
      </w:r>
      <w:fldSimple w:instr=" SEQ Table \* ARABIC ">
        <w:r w:rsidR="00C43306">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7277135A" w:rsidR="001D4569" w:rsidRDefault="00643997">
            <w:r w:rsidRPr="00643997">
              <w:lastRenderedPageBreak/>
              <w:t>Coaches engage in professional activity that advances their expertise and contributes to the broader athletic and academic community. This includes attending and presenting at coaching clinics, conferences, and workshops; earning and maintaining professional certifications when applicable; and participating in initiatives that enhance coaching and teaching practices. Emphasis is placed on continuous improvement and innovation in both coaching and teaching, ensuring that student-athletes benefit from current best practices and evidence-based approaches.</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031D3428" w14:textId="68AF97E1" w:rsidR="00B57961" w:rsidRDefault="00B57961" w:rsidP="00B57961">
      <w:pPr>
        <w:pStyle w:val="Caption"/>
        <w:keepNext/>
      </w:pPr>
      <w:r>
        <w:t xml:space="preserve">Table </w:t>
      </w:r>
      <w:fldSimple w:instr=" SEQ Table \* ARABIC ">
        <w:r w:rsidR="00C43306">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5C3E5B82">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5C3E5B82">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545ED3A7" w:rsidR="007F04C2" w:rsidRDefault="7C710851">
            <w:r>
              <w:t xml:space="preserve">Service encompasses meaningful contributions to the University, the department, and the profession. Coaches are expected to participate in departmental and institutional committees, assist with admissions events, and engage in initiatives that enhance campus life. </w:t>
            </w:r>
            <w:r w:rsidR="09A680B6">
              <w:t>Recruitment is a critical component of service to the University, as coaches play a direct role in attracting and enrolling student-athletes who contribute to the academic and athletic mission. Effective recruitment includes building relationships with prospective students and families, representing the University at events, and collaborating with admissions to ensure alignment with institutional goals. Service to the profession may include leadership roles in athletic associations, hosting clinics or tournaments, and supporting community outreach programs that promote the University’s mission. Advising student-athletes</w:t>
            </w:r>
            <w:r w:rsidR="00746508">
              <w:t xml:space="preserve"> i</w:t>
            </w:r>
            <w:r w:rsidR="09A680B6">
              <w:t>s a critical component of service, as is fostering a culture of integrity and sportsmanship. These efforts strengthen the University’s reputation and create a positive environment for student success.</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5D39EFEB" w14:textId="4881CACE" w:rsidR="00B57961" w:rsidRDefault="00B57961" w:rsidP="00B57961">
      <w:pPr>
        <w:pStyle w:val="Caption"/>
        <w:keepNext/>
      </w:pPr>
      <w:r>
        <w:t xml:space="preserve">Table </w:t>
      </w:r>
      <w:fldSimple w:instr=" SEQ Table \* ARABIC ">
        <w:r w:rsidR="00C43306">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3C905CF3" w:rsidR="001B6F77" w:rsidRDefault="009F706E">
            <w:r>
              <w:t>N/A</w:t>
            </w:r>
          </w:p>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6DE1B1EA" w14:textId="349A9C06" w:rsidR="00C43306" w:rsidRDefault="00C43306" w:rsidP="00C43306">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w:t>
            </w:r>
            <w:r w:rsidRPr="00073447">
              <w:lastRenderedPageBreak/>
              <w:t>faculty member seeking promotion to this rank.</w:t>
            </w:r>
          </w:p>
        </w:tc>
        <w:tc>
          <w:tcPr>
            <w:tcW w:w="4675" w:type="dxa"/>
          </w:tcPr>
          <w:p w14:paraId="15928966" w14:textId="523020E7" w:rsidR="0057299D" w:rsidRDefault="009F706E">
            <w:r>
              <w:lastRenderedPageBreak/>
              <w:t>N/A</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069DBDD1" w14:textId="59FEE271" w:rsidR="00C43306" w:rsidRDefault="00C43306" w:rsidP="00C43306">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24976991" w:rsidR="007F04C2" w:rsidRDefault="009F706E">
            <w:r>
              <w:t>N/A</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6FCEB6FE" w14:textId="2E5A391D" w:rsidR="00C43306" w:rsidRDefault="00C43306" w:rsidP="00C43306">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518AA73A" w:rsidR="001B6F77" w:rsidRDefault="009F706E">
            <w:r>
              <w:t>N/A</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00B2490C" w14:textId="24673932" w:rsidR="00C43306" w:rsidRDefault="00C43306" w:rsidP="00C43306">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19D1B742" w:rsidR="007E7EA6" w:rsidRDefault="009F706E">
            <w:r>
              <w:lastRenderedPageBreak/>
              <w:t>N/A</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4589F742" w14:textId="245CD3FA" w:rsidR="00C43306" w:rsidRDefault="00C43306" w:rsidP="00C43306">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2EE0A819" w:rsidR="007F04C2" w:rsidRDefault="009F706E">
            <w:r>
              <w:t>N/A</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33D3" w14:textId="77777777" w:rsidR="00674B6E" w:rsidRDefault="00674B6E" w:rsidP="00FD4E05">
      <w:pPr>
        <w:spacing w:after="0" w:line="240" w:lineRule="auto"/>
      </w:pPr>
      <w:r>
        <w:separator/>
      </w:r>
    </w:p>
  </w:endnote>
  <w:endnote w:type="continuationSeparator" w:id="0">
    <w:p w14:paraId="0CE448D4" w14:textId="77777777" w:rsidR="00674B6E" w:rsidRDefault="00674B6E"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1879B3A3" w:rsidR="00FD4E05" w:rsidRDefault="00FD4E05" w:rsidP="00FD4E05">
    <w:pPr>
      <w:pStyle w:val="Footer"/>
      <w:jc w:val="right"/>
    </w:pPr>
    <w:r>
      <w:t xml:space="preserve">Approved by UFAC </w:t>
    </w:r>
    <w:r w:rsidR="00E52738">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EC91" w14:textId="77777777" w:rsidR="00674B6E" w:rsidRDefault="00674B6E" w:rsidP="00FD4E05">
      <w:pPr>
        <w:spacing w:after="0" w:line="240" w:lineRule="auto"/>
      </w:pPr>
      <w:r>
        <w:separator/>
      </w:r>
    </w:p>
  </w:footnote>
  <w:footnote w:type="continuationSeparator" w:id="0">
    <w:p w14:paraId="70B2A34D" w14:textId="77777777" w:rsidR="00674B6E" w:rsidRDefault="00674B6E"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2484F"/>
    <w:rsid w:val="00027D28"/>
    <w:rsid w:val="00073447"/>
    <w:rsid w:val="000D7B1F"/>
    <w:rsid w:val="00133CB0"/>
    <w:rsid w:val="001544D6"/>
    <w:rsid w:val="001B6F77"/>
    <w:rsid w:val="001D4569"/>
    <w:rsid w:val="001F0796"/>
    <w:rsid w:val="002047DB"/>
    <w:rsid w:val="00221146"/>
    <w:rsid w:val="002B2F2E"/>
    <w:rsid w:val="002F5833"/>
    <w:rsid w:val="002F5B27"/>
    <w:rsid w:val="002F7737"/>
    <w:rsid w:val="00306084"/>
    <w:rsid w:val="003346DA"/>
    <w:rsid w:val="00340A39"/>
    <w:rsid w:val="003C3755"/>
    <w:rsid w:val="003D568E"/>
    <w:rsid w:val="00400B18"/>
    <w:rsid w:val="0044546B"/>
    <w:rsid w:val="00475FB4"/>
    <w:rsid w:val="004A7A68"/>
    <w:rsid w:val="004F0CAF"/>
    <w:rsid w:val="0050064F"/>
    <w:rsid w:val="0057299D"/>
    <w:rsid w:val="005A7D6E"/>
    <w:rsid w:val="005E7DDA"/>
    <w:rsid w:val="00643997"/>
    <w:rsid w:val="00674B6E"/>
    <w:rsid w:val="00694ADF"/>
    <w:rsid w:val="006E295B"/>
    <w:rsid w:val="00737E64"/>
    <w:rsid w:val="00746508"/>
    <w:rsid w:val="00755C5C"/>
    <w:rsid w:val="0079412D"/>
    <w:rsid w:val="007E7EA6"/>
    <w:rsid w:val="007F04C2"/>
    <w:rsid w:val="00811B52"/>
    <w:rsid w:val="008364FA"/>
    <w:rsid w:val="00845235"/>
    <w:rsid w:val="00852872"/>
    <w:rsid w:val="008666A4"/>
    <w:rsid w:val="008F42B4"/>
    <w:rsid w:val="00997C1E"/>
    <w:rsid w:val="009A3F38"/>
    <w:rsid w:val="009F706E"/>
    <w:rsid w:val="00A05129"/>
    <w:rsid w:val="00A1069C"/>
    <w:rsid w:val="00A11151"/>
    <w:rsid w:val="00A7430E"/>
    <w:rsid w:val="00AF6F67"/>
    <w:rsid w:val="00B15561"/>
    <w:rsid w:val="00B1642C"/>
    <w:rsid w:val="00B356B8"/>
    <w:rsid w:val="00B57961"/>
    <w:rsid w:val="00B9758C"/>
    <w:rsid w:val="00BA7C1B"/>
    <w:rsid w:val="00BE73B8"/>
    <w:rsid w:val="00BF29D0"/>
    <w:rsid w:val="00C4039D"/>
    <w:rsid w:val="00C40CF1"/>
    <w:rsid w:val="00C43306"/>
    <w:rsid w:val="00C7693F"/>
    <w:rsid w:val="00C81926"/>
    <w:rsid w:val="00C945C2"/>
    <w:rsid w:val="00CA3517"/>
    <w:rsid w:val="00CE4E9A"/>
    <w:rsid w:val="00CF47A5"/>
    <w:rsid w:val="00D46436"/>
    <w:rsid w:val="00D53F1E"/>
    <w:rsid w:val="00DD3CBC"/>
    <w:rsid w:val="00DE714F"/>
    <w:rsid w:val="00E1102B"/>
    <w:rsid w:val="00E34DFA"/>
    <w:rsid w:val="00E52738"/>
    <w:rsid w:val="00E57C36"/>
    <w:rsid w:val="00E72CD5"/>
    <w:rsid w:val="00E81960"/>
    <w:rsid w:val="00F165C1"/>
    <w:rsid w:val="00F91E49"/>
    <w:rsid w:val="00FB28D7"/>
    <w:rsid w:val="00FB6944"/>
    <w:rsid w:val="00FD4E05"/>
    <w:rsid w:val="00FE2448"/>
    <w:rsid w:val="00FF1E37"/>
    <w:rsid w:val="0494A10E"/>
    <w:rsid w:val="050F51CE"/>
    <w:rsid w:val="09A680B6"/>
    <w:rsid w:val="0BC56D97"/>
    <w:rsid w:val="19894D7F"/>
    <w:rsid w:val="1FF27839"/>
    <w:rsid w:val="2099D0CB"/>
    <w:rsid w:val="2DCF7C9C"/>
    <w:rsid w:val="3825F6BA"/>
    <w:rsid w:val="40C0516B"/>
    <w:rsid w:val="4CD93D45"/>
    <w:rsid w:val="57122CD4"/>
    <w:rsid w:val="5C3E5B82"/>
    <w:rsid w:val="5CF632AB"/>
    <w:rsid w:val="626C5926"/>
    <w:rsid w:val="69824A50"/>
    <w:rsid w:val="774E8824"/>
    <w:rsid w:val="7BFEBB46"/>
    <w:rsid w:val="7C710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ommentSubject">
    <w:name w:val="annotation subject"/>
    <w:basedOn w:val="CommentText"/>
    <w:next w:val="CommentText"/>
    <w:link w:val="CommentSubjectChar"/>
    <w:uiPriority w:val="99"/>
    <w:semiHidden/>
    <w:unhideWhenUsed/>
    <w:rsid w:val="00A05129"/>
    <w:rPr>
      <w:b/>
      <w:bCs/>
    </w:rPr>
  </w:style>
  <w:style w:type="character" w:customStyle="1" w:styleId="CommentSubjectChar">
    <w:name w:val="Comment Subject Char"/>
    <w:basedOn w:val="CommentTextChar"/>
    <w:link w:val="CommentSubject"/>
    <w:uiPriority w:val="99"/>
    <w:semiHidden/>
    <w:rsid w:val="00A05129"/>
    <w:rPr>
      <w:b/>
      <w:bCs/>
      <w:sz w:val="20"/>
      <w:szCs w:val="20"/>
    </w:rPr>
  </w:style>
  <w:style w:type="paragraph" w:styleId="Caption">
    <w:name w:val="caption"/>
    <w:basedOn w:val="Normal"/>
    <w:next w:val="Normal"/>
    <w:uiPriority w:val="35"/>
    <w:unhideWhenUsed/>
    <w:qFormat/>
    <w:rsid w:val="00B5796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366029">
      <w:bodyDiv w:val="1"/>
      <w:marLeft w:val="0"/>
      <w:marRight w:val="0"/>
      <w:marTop w:val="0"/>
      <w:marBottom w:val="0"/>
      <w:divBdr>
        <w:top w:val="none" w:sz="0" w:space="0" w:color="auto"/>
        <w:left w:val="none" w:sz="0" w:space="0" w:color="auto"/>
        <w:bottom w:val="none" w:sz="0" w:space="0" w:color="auto"/>
        <w:right w:val="none" w:sz="0" w:space="0" w:color="auto"/>
      </w:divBdr>
      <w:divsChild>
        <w:div w:id="173882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8455-2AA9-4D1F-A477-B0640323E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F79DD11B-FC38-3A45-96B8-40635AC0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2207</Words>
  <Characters>14458</Characters>
  <Application>Microsoft Office Word</Application>
  <DocSecurity>0</DocSecurity>
  <Lines>438</Lines>
  <Paragraphs>59</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15</cp:revision>
  <dcterms:created xsi:type="dcterms:W3CDTF">2026-02-18T15:24:00Z</dcterms:created>
  <dcterms:modified xsi:type="dcterms:W3CDTF">2026-04-01T20:19:00Z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