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1B8EA915" w:rsidR="005E7DDA" w:rsidRDefault="00C81926" w:rsidP="00C81926">
      <w:pPr>
        <w:pStyle w:val="Title"/>
      </w:pPr>
      <w:r>
        <w:t xml:space="preserve">Departmental Guidelines for Promotion &amp; Tenure: </w:t>
      </w:r>
      <w:r w:rsidR="005E2FFE">
        <w:t>Department of Accounting, Economics, and Finance</w:t>
      </w:r>
    </w:p>
    <w:p w14:paraId="7E6AC086" w14:textId="6000B4C9" w:rsidR="00C81926" w:rsidRDefault="00A7430E" w:rsidP="00C81926">
      <w:r>
        <w:t xml:space="preserve">This document will </w:t>
      </w:r>
      <w:r w:rsidR="00C4039D">
        <w:t xml:space="preserve">detail guidelines for candidates applying for promotion and/or tenure at the University of Mary Washington in the </w:t>
      </w:r>
      <w:r w:rsidR="005E2FFE">
        <w:t>Accounting, Economics, and Finance</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27677D44"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541308">
        <w:t>3/23/26.</w:t>
      </w:r>
    </w:p>
    <w:p w14:paraId="0F301163" w14:textId="223AA4AC" w:rsidR="005E2FFE" w:rsidRDefault="005E2FFE" w:rsidP="00C81926">
      <w:r w:rsidRPr="005E2FFE">
        <w:rPr>
          <w:highlight w:val="yellow"/>
        </w:rPr>
        <w:t>These provisions supplement those in Section 7 of the University Faculty Handbook. Candidates must familiarize themselves with the General University requirements for promotion and tenure as found in the University Faculty Handbook. Candidates must first meet the University requirements according to the additional criteria set forth by the Department of Accounting, Economics, and Finance in the College of Business.</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072E10E8" w14:textId="58BD5CAD" w:rsidR="003F70AB" w:rsidRDefault="003F70AB" w:rsidP="003F70AB">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w:t>
            </w:r>
            <w:r w:rsidRPr="002F5B27">
              <w:lastRenderedPageBreak/>
              <w:t>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0859CDB3" w14:textId="085494D7" w:rsidR="003F70AB" w:rsidRDefault="003F70AB" w:rsidP="003F70AB">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w:t>
            </w:r>
            <w:r w:rsidRPr="00C40CF1">
              <w:lastRenderedPageBreak/>
              <w:t>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6BC4FD0B" w14:textId="657C095C" w:rsidR="003F70AB" w:rsidRDefault="003F70AB" w:rsidP="003F70AB">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w:t>
            </w:r>
            <w:r w:rsidRPr="006E295B">
              <w:lastRenderedPageBreak/>
              <w:t>organizations. Community outreach activities that rely on a faculty member’s academic expertise and serve to connect the University with the community can also be recognized in this category.</w:t>
            </w:r>
          </w:p>
        </w:tc>
        <w:tc>
          <w:tcPr>
            <w:tcW w:w="4675" w:type="dxa"/>
          </w:tcPr>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38109A94" w14:textId="18C3D0DB" w:rsidR="003F70AB" w:rsidRDefault="003F70AB" w:rsidP="003F70AB">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w:t>
            </w:r>
            <w:r w:rsidRPr="002F5B27">
              <w:lastRenderedPageBreak/>
              <w:t>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77777777" w:rsidR="001B6F77" w:rsidRDefault="001B6F77"/>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0D53E40A" w14:textId="26F48E25" w:rsidR="003F70AB" w:rsidRDefault="003F70AB" w:rsidP="003F70AB">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t>
            </w:r>
            <w:r w:rsidRPr="00073447">
              <w:lastRenderedPageBreak/>
              <w:t>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0DD104FB" w14:textId="73B9A7F9" w:rsidR="005E2FFE" w:rsidRDefault="005E2FFE" w:rsidP="005E2FFE">
            <w:pPr>
              <w:rPr>
                <w:highlight w:val="yellow"/>
              </w:rPr>
            </w:pPr>
            <w:r w:rsidRPr="006E6B4C">
              <w:rPr>
                <w:highlight w:val="yellow"/>
              </w:rPr>
              <w:lastRenderedPageBreak/>
              <w:t xml:space="preserve">For faculty teaching in AACSB-accredited </w:t>
            </w:r>
            <w:r w:rsidR="008D6216">
              <w:rPr>
                <w:highlight w:val="yellow"/>
              </w:rPr>
              <w:t>programs</w:t>
            </w:r>
            <w:r w:rsidRPr="00F94D62">
              <w:rPr>
                <w:highlight w:val="yellow"/>
              </w:rPr>
              <w:t xml:space="preserve">, a pattern of discipline-appropriate research requires a </w:t>
            </w:r>
            <w:r>
              <w:rPr>
                <w:highlight w:val="yellow"/>
              </w:rPr>
              <w:t xml:space="preserve">consistent </w:t>
            </w:r>
            <w:r w:rsidRPr="00F94D62">
              <w:rPr>
                <w:highlight w:val="yellow"/>
              </w:rPr>
              <w:t xml:space="preserve">pipeline of </w:t>
            </w:r>
            <w:r>
              <w:rPr>
                <w:highlight w:val="yellow"/>
              </w:rPr>
              <w:t xml:space="preserve">double-blind </w:t>
            </w:r>
            <w:r w:rsidRPr="00F94D62">
              <w:rPr>
                <w:highlight w:val="yellow"/>
              </w:rPr>
              <w:t>peer-reviewed journal publications during the evaluation period as well as research in progress intended for future publication.</w:t>
            </w:r>
            <w:r w:rsidRPr="00551441">
              <w:t xml:space="preserve"> </w:t>
            </w:r>
            <w:r w:rsidRPr="00551441">
              <w:rPr>
                <w:highlight w:val="yellow"/>
              </w:rPr>
              <w:t>Quality indicators of the candidate’s research might include indexed/listed journals that are included in ABDC rank list, Google Scholar, EBSCO, Scopus, Cabell’s, etc.</w:t>
            </w:r>
          </w:p>
          <w:p w14:paraId="6BDDF136" w14:textId="77777777" w:rsidR="005E2FFE" w:rsidRPr="00C868B1" w:rsidRDefault="005E2FFE" w:rsidP="005E2FFE"/>
          <w:p w14:paraId="26B8D1EC" w14:textId="6ECD6FA1" w:rsidR="005E2FFE" w:rsidRDefault="002B2257" w:rsidP="005E2FFE">
            <w:r>
              <w:rPr>
                <w:highlight w:val="yellow"/>
              </w:rPr>
              <w:t>For fac</w:t>
            </w:r>
            <w:r w:rsidR="00EE3CE2">
              <w:rPr>
                <w:highlight w:val="yellow"/>
              </w:rPr>
              <w:t>ulty teaching in AACSB-accredited programs, o</w:t>
            </w:r>
            <w:r w:rsidR="005E2FFE" w:rsidRPr="00551441">
              <w:rPr>
                <w:highlight w:val="yellow"/>
              </w:rPr>
              <w:t>ther intellectual contributions such as books, book chapters, articles in non-peer reviewed, editorship or editorial review board service, and external grants certainly contribute to a pattern of research but shall not substitute for blind peer reviewed journal publications. Candidates should provide the Promotion and Tenure Committee with evidence of published research in blind peer reviewed journals and any other intellectual contributions to support a pattern of research.</w:t>
            </w:r>
          </w:p>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734CDE9A" w14:textId="213806C1" w:rsidR="003F70AB" w:rsidRDefault="003F70AB" w:rsidP="003F70AB">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7777777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3BDA3C3E" w14:textId="6AFF867A" w:rsidR="003F70AB" w:rsidRDefault="003F70AB" w:rsidP="003F70AB">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3D79BD8E" w14:textId="0D1D63AE" w:rsidR="003F70AB" w:rsidRDefault="003F70AB" w:rsidP="003F70AB">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w:t>
            </w:r>
            <w:r w:rsidRPr="001544D6">
              <w:lastRenderedPageBreak/>
              <w:t>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49F8A7D2" w14:textId="77777777" w:rsidR="008D6216" w:rsidRDefault="008D6216" w:rsidP="008D6216">
            <w:pPr>
              <w:rPr>
                <w:highlight w:val="yellow"/>
              </w:rPr>
            </w:pPr>
            <w:r w:rsidRPr="006E6B4C">
              <w:rPr>
                <w:highlight w:val="yellow"/>
              </w:rPr>
              <w:lastRenderedPageBreak/>
              <w:t xml:space="preserve">For faculty teaching in AACSB-accredited </w:t>
            </w:r>
            <w:r>
              <w:rPr>
                <w:highlight w:val="yellow"/>
              </w:rPr>
              <w:t>programs</w:t>
            </w:r>
            <w:r w:rsidRPr="00F94D62">
              <w:rPr>
                <w:highlight w:val="yellow"/>
              </w:rPr>
              <w:t xml:space="preserve">, a pattern of discipline-appropriate research requires a </w:t>
            </w:r>
            <w:r>
              <w:rPr>
                <w:highlight w:val="yellow"/>
              </w:rPr>
              <w:t xml:space="preserve">consistent </w:t>
            </w:r>
            <w:r w:rsidRPr="00F94D62">
              <w:rPr>
                <w:highlight w:val="yellow"/>
              </w:rPr>
              <w:t xml:space="preserve">pipeline of </w:t>
            </w:r>
            <w:r>
              <w:rPr>
                <w:highlight w:val="yellow"/>
              </w:rPr>
              <w:t xml:space="preserve">double-blind </w:t>
            </w:r>
            <w:r w:rsidRPr="00F94D62">
              <w:rPr>
                <w:highlight w:val="yellow"/>
              </w:rPr>
              <w:t>peer-reviewed journal publications during the evaluation period as well as research in progress intended for future publication.</w:t>
            </w:r>
            <w:r w:rsidRPr="00551441">
              <w:t xml:space="preserve"> </w:t>
            </w:r>
            <w:r w:rsidRPr="00551441">
              <w:rPr>
                <w:highlight w:val="yellow"/>
              </w:rPr>
              <w:t>Quality indicators of the candidate’s research might include indexed/listed journals that are included in ABDC rank list, Google Scholar, EBSCO, Scopus, Cabell’s, etc.</w:t>
            </w:r>
          </w:p>
          <w:p w14:paraId="634B1122" w14:textId="77777777" w:rsidR="008D6216" w:rsidRPr="00C868B1" w:rsidRDefault="008D6216" w:rsidP="008D6216"/>
          <w:p w14:paraId="51DD2A21" w14:textId="1E7C201D" w:rsidR="008D6216" w:rsidRDefault="002B2257" w:rsidP="008D6216">
            <w:r>
              <w:rPr>
                <w:highlight w:val="yellow"/>
              </w:rPr>
              <w:t>For faculty teaching in AACSB-accredited programs, o</w:t>
            </w:r>
            <w:r w:rsidR="008D6216" w:rsidRPr="00551441">
              <w:rPr>
                <w:highlight w:val="yellow"/>
              </w:rPr>
              <w:t>ther intellectual contributions such as books, book chapters, articles in non-peer reviewed, editorship or editorial review board service, and external grants certainly contribute to a pattern of research but shall not substitute for blind peer reviewed journal publications. Candidates should provide the Promotion and Tenure Committee with evidence of published research in blind peer reviewed journals and any other intellectual contributions to support a pattern of research.</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60C20FEC" w14:textId="674AB5AD" w:rsidR="003F70AB" w:rsidRDefault="003F70AB" w:rsidP="003F70AB">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9968" w14:textId="77777777" w:rsidR="00FB752A" w:rsidRDefault="00FB752A" w:rsidP="00FD4E05">
      <w:pPr>
        <w:spacing w:after="0" w:line="240" w:lineRule="auto"/>
      </w:pPr>
      <w:r>
        <w:separator/>
      </w:r>
    </w:p>
  </w:endnote>
  <w:endnote w:type="continuationSeparator" w:id="0">
    <w:p w14:paraId="22D75580" w14:textId="77777777" w:rsidR="00FB752A" w:rsidRDefault="00FB752A"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2607AFC" w:rsidR="00FD4E05" w:rsidRDefault="00FD4E05" w:rsidP="00FD4E05">
    <w:pPr>
      <w:pStyle w:val="Footer"/>
      <w:jc w:val="right"/>
    </w:pPr>
    <w:r>
      <w:t xml:space="preserve">Approved by UFAC </w:t>
    </w:r>
    <w:r w:rsidR="00541308">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3BB0" w14:textId="77777777" w:rsidR="00FB752A" w:rsidRDefault="00FB752A" w:rsidP="00FD4E05">
      <w:pPr>
        <w:spacing w:after="0" w:line="240" w:lineRule="auto"/>
      </w:pPr>
      <w:r>
        <w:separator/>
      </w:r>
    </w:p>
  </w:footnote>
  <w:footnote w:type="continuationSeparator" w:id="0">
    <w:p w14:paraId="6F2018B6" w14:textId="77777777" w:rsidR="00FB752A" w:rsidRDefault="00FB752A"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D7B1F"/>
    <w:rsid w:val="00133CB0"/>
    <w:rsid w:val="001544D6"/>
    <w:rsid w:val="001B6F77"/>
    <w:rsid w:val="001D4569"/>
    <w:rsid w:val="00221146"/>
    <w:rsid w:val="002B2257"/>
    <w:rsid w:val="002F5B27"/>
    <w:rsid w:val="002F7737"/>
    <w:rsid w:val="00301A0C"/>
    <w:rsid w:val="003346DA"/>
    <w:rsid w:val="00382CAF"/>
    <w:rsid w:val="003C3755"/>
    <w:rsid w:val="003F70AB"/>
    <w:rsid w:val="00400B18"/>
    <w:rsid w:val="00475FB4"/>
    <w:rsid w:val="004A7A68"/>
    <w:rsid w:val="004F0CAF"/>
    <w:rsid w:val="0050064F"/>
    <w:rsid w:val="00541308"/>
    <w:rsid w:val="0057299D"/>
    <w:rsid w:val="005A7D6E"/>
    <w:rsid w:val="005E2FFE"/>
    <w:rsid w:val="005E7DDA"/>
    <w:rsid w:val="0063611D"/>
    <w:rsid w:val="00694ADF"/>
    <w:rsid w:val="006E295B"/>
    <w:rsid w:val="007E7EA6"/>
    <w:rsid w:val="007F04C2"/>
    <w:rsid w:val="00811B52"/>
    <w:rsid w:val="008364FA"/>
    <w:rsid w:val="008D6216"/>
    <w:rsid w:val="008F42B4"/>
    <w:rsid w:val="009A3F38"/>
    <w:rsid w:val="00A1069C"/>
    <w:rsid w:val="00A11151"/>
    <w:rsid w:val="00A343F8"/>
    <w:rsid w:val="00A7430E"/>
    <w:rsid w:val="00AF6F67"/>
    <w:rsid w:val="00B1642C"/>
    <w:rsid w:val="00B356B8"/>
    <w:rsid w:val="00B9758C"/>
    <w:rsid w:val="00BA7C1B"/>
    <w:rsid w:val="00BE73B8"/>
    <w:rsid w:val="00BF29D0"/>
    <w:rsid w:val="00C4039D"/>
    <w:rsid w:val="00C40CF1"/>
    <w:rsid w:val="00C81926"/>
    <w:rsid w:val="00C945C2"/>
    <w:rsid w:val="00CE3BC1"/>
    <w:rsid w:val="00D46436"/>
    <w:rsid w:val="00D53F1E"/>
    <w:rsid w:val="00E1102B"/>
    <w:rsid w:val="00E34DFA"/>
    <w:rsid w:val="00E56C63"/>
    <w:rsid w:val="00E57C36"/>
    <w:rsid w:val="00E72CD5"/>
    <w:rsid w:val="00E81960"/>
    <w:rsid w:val="00EE3CE2"/>
    <w:rsid w:val="00F91E49"/>
    <w:rsid w:val="00FA0521"/>
    <w:rsid w:val="00FA7950"/>
    <w:rsid w:val="00FB6944"/>
    <w:rsid w:val="00FB752A"/>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3F70AB"/>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0231-1865-4BFD-942E-19491749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B097B95E-B729-5C42-8065-C981C168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2207</Words>
  <Characters>14351</Characters>
  <Application>Microsoft Office Word</Application>
  <DocSecurity>0</DocSecurity>
  <Lines>434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4</cp:revision>
  <dcterms:created xsi:type="dcterms:W3CDTF">2026-03-20T20:42:00Z</dcterms:created>
  <dcterms:modified xsi:type="dcterms:W3CDTF">2026-04-01T21:21:00Z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